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008AF"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1F8A2BD2" w14:textId="77777777" w:rsidR="004D1D36" w:rsidRPr="004D1D36" w:rsidRDefault="004D1D36" w:rsidP="004D1D36">
      <w:pPr>
        <w:spacing w:after="0" w:line="480" w:lineRule="auto"/>
        <w:jc w:val="center"/>
        <w:rPr>
          <w:rFonts w:ascii="Times New Roman" w:eastAsia="Times New Roman" w:hAnsi="Times New Roman" w:cs="Times New Roman"/>
          <w:sz w:val="24"/>
          <w:szCs w:val="24"/>
          <w:vertAlign w:val="superscript"/>
        </w:rPr>
      </w:pPr>
      <w:r w:rsidRPr="004D1D36">
        <w:rPr>
          <w:rFonts w:ascii="Times New Roman" w:eastAsia="Times New Roman" w:hAnsi="Times New Roman" w:cs="Times New Roman"/>
          <w:sz w:val="24"/>
        </w:rPr>
        <w:t>DO COVER CROPS SUPPRESS WEEDS IN THE SOUTHEAST US? A META-ANALYSIS</w:t>
      </w:r>
      <w:r w:rsidRPr="004D1D36">
        <w:rPr>
          <w:rFonts w:ascii="Times New Roman" w:eastAsia="Times New Roman" w:hAnsi="Times New Roman" w:cs="Times New Roman"/>
          <w:sz w:val="24"/>
          <w:szCs w:val="24"/>
          <w:vertAlign w:val="superscript"/>
        </w:rPr>
        <w:t xml:space="preserve"> 1</w:t>
      </w:r>
    </w:p>
    <w:p w14:paraId="12BFCFB7"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63904A56"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3180C18D"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338DFED0"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69753B11"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5167DC48"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187A9F95"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3348E069"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0DD5E85A"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623F6DC1"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366273A2"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79FAE49E"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29216847"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01AA2E69"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78C3119C"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6E8798F6"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63041485" w14:textId="77777777" w:rsidR="004D1D36" w:rsidRPr="004D1D36" w:rsidRDefault="004D1D36" w:rsidP="004D1D36">
      <w:pPr>
        <w:spacing w:after="0" w:line="480" w:lineRule="auto"/>
        <w:rPr>
          <w:rFonts w:ascii="Times New Roman" w:eastAsia="Times New Roman" w:hAnsi="Times New Roman" w:cs="Times New Roman"/>
          <w:sz w:val="24"/>
          <w:szCs w:val="24"/>
        </w:rPr>
      </w:pPr>
    </w:p>
    <w:p w14:paraId="0160CC39" w14:textId="77777777" w:rsidR="004D1D36" w:rsidRDefault="004D1D36" w:rsidP="004D1D36">
      <w:pPr>
        <w:spacing w:after="0" w:line="240" w:lineRule="auto"/>
        <w:rPr>
          <w:rFonts w:ascii="Times New Roman" w:eastAsia="Times New Roman" w:hAnsi="Times New Roman" w:cs="Times New Roman"/>
          <w:sz w:val="24"/>
        </w:rPr>
      </w:pPr>
    </w:p>
    <w:p w14:paraId="5917292F" w14:textId="77777777" w:rsidR="004D1D36" w:rsidRDefault="004D1D36" w:rsidP="004D1D36">
      <w:pPr>
        <w:spacing w:after="0" w:line="240" w:lineRule="auto"/>
        <w:rPr>
          <w:rFonts w:ascii="Times New Roman" w:eastAsia="Times New Roman" w:hAnsi="Times New Roman" w:cs="Times New Roman"/>
          <w:sz w:val="24"/>
        </w:rPr>
      </w:pPr>
    </w:p>
    <w:p w14:paraId="0C92BB32" w14:textId="77777777" w:rsidR="004D1D36" w:rsidRDefault="004D1D36" w:rsidP="004D1D36">
      <w:pPr>
        <w:spacing w:after="0" w:line="240" w:lineRule="auto"/>
        <w:rPr>
          <w:rFonts w:ascii="Times New Roman" w:eastAsia="Times New Roman" w:hAnsi="Times New Roman" w:cs="Times New Roman"/>
          <w:sz w:val="24"/>
        </w:rPr>
      </w:pPr>
    </w:p>
    <w:p w14:paraId="2938C2EC" w14:textId="77777777" w:rsidR="004D1D36" w:rsidRDefault="004D1D36" w:rsidP="004D1D36">
      <w:pPr>
        <w:spacing w:after="0" w:line="240" w:lineRule="auto"/>
        <w:rPr>
          <w:rFonts w:ascii="Times New Roman" w:eastAsia="Times New Roman" w:hAnsi="Times New Roman" w:cs="Times New Roman"/>
          <w:sz w:val="24"/>
        </w:rPr>
      </w:pPr>
    </w:p>
    <w:p w14:paraId="26EBA274" w14:textId="77777777" w:rsidR="004D1D36" w:rsidRDefault="004D1D36" w:rsidP="004D1D36">
      <w:pPr>
        <w:spacing w:after="0" w:line="240" w:lineRule="auto"/>
        <w:rPr>
          <w:rFonts w:ascii="Times New Roman" w:eastAsia="Times New Roman" w:hAnsi="Times New Roman" w:cs="Times New Roman"/>
          <w:sz w:val="24"/>
        </w:rPr>
      </w:pPr>
    </w:p>
    <w:p w14:paraId="556F5CA6" w14:textId="77777777" w:rsidR="004D1D36" w:rsidRDefault="004D1D36" w:rsidP="004D1D36">
      <w:pPr>
        <w:spacing w:after="0" w:line="240" w:lineRule="auto"/>
        <w:rPr>
          <w:rFonts w:ascii="Times New Roman" w:eastAsia="Times New Roman" w:hAnsi="Times New Roman" w:cs="Times New Roman"/>
          <w:sz w:val="24"/>
        </w:rPr>
      </w:pPr>
    </w:p>
    <w:p w14:paraId="2E941599" w14:textId="38C4153B" w:rsidR="004D1D36" w:rsidRPr="004D1D36" w:rsidRDefault="004D1D36" w:rsidP="004D1D36">
      <w:pPr>
        <w:spacing w:after="0" w:line="240" w:lineRule="auto"/>
        <w:rPr>
          <w:rFonts w:ascii="Times New Roman" w:eastAsia="Times New Roman" w:hAnsi="Times New Roman" w:cs="Times New Roman"/>
          <w:sz w:val="24"/>
        </w:rPr>
      </w:pPr>
      <w:r w:rsidRPr="004D1D36">
        <w:rPr>
          <w:rFonts w:ascii="Times New Roman" w:eastAsia="Times New Roman" w:hAnsi="Times New Roman" w:cs="Times New Roman"/>
          <w:sz w:val="24"/>
        </w:rPr>
        <w:t xml:space="preserve">____________________ </w:t>
      </w:r>
    </w:p>
    <w:p w14:paraId="020D5BEA" w14:textId="77777777" w:rsidR="004D1D36" w:rsidRPr="004D1D36" w:rsidRDefault="004D1D36" w:rsidP="004D1D36">
      <w:pPr>
        <w:spacing w:after="0" w:line="240" w:lineRule="auto"/>
        <w:rPr>
          <w:rFonts w:ascii="Times New Roman" w:eastAsia="Times New Roman" w:hAnsi="Times New Roman" w:cs="Times New Roman"/>
          <w:sz w:val="24"/>
        </w:rPr>
      </w:pPr>
      <w:bookmarkStart w:id="0" w:name="_Hlk111714112"/>
      <w:r w:rsidRPr="004D1D36">
        <w:rPr>
          <w:rFonts w:ascii="Times New Roman" w:eastAsia="Times New Roman" w:hAnsi="Times New Roman" w:cs="Times New Roman"/>
          <w:sz w:val="24"/>
          <w:vertAlign w:val="superscript"/>
        </w:rPr>
        <w:t>1</w:t>
      </w:r>
      <w:bookmarkEnd w:id="0"/>
      <w:r w:rsidRPr="004D1D36">
        <w:rPr>
          <w:rFonts w:ascii="Times New Roman" w:eastAsia="Times New Roman" w:hAnsi="Times New Roman" w:cs="Times New Roman"/>
          <w:sz w:val="24"/>
        </w:rPr>
        <w:t xml:space="preserve">Weisberger, D., Bastos, L.M., Sykes, V., and N. T. Basinger. To be submitted to </w:t>
      </w:r>
      <w:r w:rsidRPr="004D1D36">
        <w:rPr>
          <w:rFonts w:ascii="Times New Roman" w:eastAsia="Times New Roman" w:hAnsi="Times New Roman" w:cs="Times New Roman"/>
          <w:i/>
          <w:sz w:val="24"/>
        </w:rPr>
        <w:t>Weed Science</w:t>
      </w:r>
      <w:r w:rsidRPr="004D1D36">
        <w:rPr>
          <w:rFonts w:ascii="Times New Roman" w:eastAsia="Times New Roman" w:hAnsi="Times New Roman" w:cs="Times New Roman"/>
          <w:sz w:val="24"/>
        </w:rPr>
        <w:t xml:space="preserve">. </w:t>
      </w:r>
    </w:p>
    <w:p w14:paraId="558BBE81" w14:textId="77777777" w:rsidR="004D1D36" w:rsidRPr="004D1D36" w:rsidRDefault="004D1D36" w:rsidP="004D1D36">
      <w:pPr>
        <w:spacing w:after="0" w:line="480" w:lineRule="auto"/>
        <w:rPr>
          <w:rFonts w:ascii="Times New Roman" w:eastAsia="Times New Roman" w:hAnsi="Times New Roman" w:cs="Times New Roman"/>
          <w:b/>
          <w:bCs/>
          <w:sz w:val="24"/>
        </w:rPr>
      </w:pPr>
      <w:r w:rsidRPr="004D1D36">
        <w:rPr>
          <w:rFonts w:ascii="Times New Roman" w:eastAsia="Times New Roman" w:hAnsi="Times New Roman" w:cs="Times New Roman"/>
          <w:b/>
          <w:bCs/>
          <w:sz w:val="24"/>
        </w:rPr>
        <w:lastRenderedPageBreak/>
        <w:t>Abstract</w:t>
      </w:r>
    </w:p>
    <w:p w14:paraId="6D1831EE" w14:textId="15CB67F8" w:rsidR="004D1D36" w:rsidRPr="004D1D36" w:rsidRDefault="004D1D36" w:rsidP="004D1D36">
      <w:pPr>
        <w:spacing w:after="0" w:line="480" w:lineRule="auto"/>
        <w:rPr>
          <w:rFonts w:ascii="Times New Roman" w:eastAsia="Times New Roman" w:hAnsi="Times New Roman" w:cs="Times New Roman"/>
          <w:sz w:val="24"/>
          <w:szCs w:val="24"/>
        </w:rPr>
      </w:pPr>
      <w:r w:rsidRPr="004D1D36">
        <w:rPr>
          <w:rFonts w:ascii="Times New Roman" w:eastAsia="Times New Roman" w:hAnsi="Times New Roman" w:cs="Times New Roman"/>
          <w:sz w:val="24"/>
          <w:szCs w:val="24"/>
        </w:rPr>
        <w:t>Cover crops (CC) have shown great potential in suppressing many annual weeds within agronomic cropping systems across the US. However, the weed suppressive potential of CC may be moderated by environmental and management factors that are specific to certain geographic areas and their associated characteristics. This may be particularly true within the Southeast (SE) region of the US where higher mean annual temperature and precipitation generate favorable conditions for both CC and weed growth. To understand the effects of this regional context on CC and weeds, we performed a meta-analysis examining paired comparisons of weed biomass and/or weed density under CC and bare ground conditions from studies conducted within the SE. We identified and extracted relevant data from 28 journal articles in which weed biomass and/or weed density were measured. We also extracted cash crop yield data from articles if they were provided. Fourteen studies provided 142 comparisons for weed biomass, 23 studies provided 139 comparisons for weed density, and 22 studies, pooled over both weed response variables, provided 144 comparisons for cash crop yield. We found that CC had a significant negative effect on weed density (p = 0.0016), but had no effect on either weed biomass (p = 0.16) or cash crop yield (p = 0.88). The mean relative reduction in weed density under CC was 44 percent. Subsequent analyses indicated that CC biomass was the key factor associated with this reduction. Weed density suppression was linearly related to CC biomass; a 50 percent decrease in weed density was associated with 6.6 Mg ha</w:t>
      </w:r>
      <w:r w:rsidRPr="004D1D36">
        <w:rPr>
          <w:rFonts w:ascii="Times New Roman" w:eastAsia="Times New Roman" w:hAnsi="Times New Roman" w:cs="Times New Roman"/>
          <w:sz w:val="24"/>
          <w:szCs w:val="24"/>
          <w:vertAlign w:val="superscript"/>
        </w:rPr>
        <w:t>-1</w:t>
      </w:r>
      <w:r w:rsidRPr="004D1D36">
        <w:rPr>
          <w:rFonts w:ascii="Times New Roman" w:eastAsia="Times New Roman" w:hAnsi="Times New Roman" w:cs="Times New Roman"/>
          <w:sz w:val="24"/>
          <w:szCs w:val="24"/>
        </w:rPr>
        <w:t xml:space="preserve"> of CC biomass. Other edaphic, geographic, and management factors had no bearing on this suppressive effect. This highlights the importance of generating adequate CC biomass and the potential for CC to reduce weed density over diverse soil, climate, and farm management conditions. </w:t>
      </w:r>
    </w:p>
    <w:p w14:paraId="54406AD9" w14:textId="77777777" w:rsidR="004D1D36" w:rsidRPr="004D1D36" w:rsidRDefault="004D1D36" w:rsidP="004D1D36">
      <w:pPr>
        <w:spacing w:after="0" w:line="480" w:lineRule="auto"/>
        <w:rPr>
          <w:rFonts w:ascii="Times New Roman" w:eastAsia="Calibri" w:hAnsi="Times New Roman" w:cs="Times New Roman"/>
          <w:b/>
          <w:sz w:val="24"/>
          <w:szCs w:val="24"/>
        </w:rPr>
      </w:pPr>
    </w:p>
    <w:p w14:paraId="464FFC8B" w14:textId="77777777" w:rsidR="004D1D36" w:rsidRPr="004D1D36" w:rsidRDefault="004D1D36" w:rsidP="004D1D36">
      <w:pPr>
        <w:spacing w:after="0" w:line="480" w:lineRule="auto"/>
        <w:rPr>
          <w:rFonts w:ascii="Times New Roman" w:eastAsia="Times New Roman" w:hAnsi="Times New Roman" w:cs="Times New Roman"/>
          <w:sz w:val="24"/>
          <w:szCs w:val="24"/>
        </w:rPr>
      </w:pPr>
      <w:r w:rsidRPr="004D1D36">
        <w:rPr>
          <w:rFonts w:ascii="Times New Roman" w:eastAsia="Calibri" w:hAnsi="Times New Roman" w:cs="Times New Roman"/>
          <w:b/>
          <w:sz w:val="24"/>
          <w:szCs w:val="24"/>
        </w:rPr>
        <w:lastRenderedPageBreak/>
        <w:t>Introduction</w:t>
      </w:r>
    </w:p>
    <w:p w14:paraId="0598480D" w14:textId="46EE04CB" w:rsidR="004D1D36" w:rsidRPr="004D1D36" w:rsidRDefault="004D1D36" w:rsidP="004D1D36">
      <w:pPr>
        <w:spacing w:line="480" w:lineRule="auto"/>
        <w:ind w:firstLine="720"/>
        <w:rPr>
          <w:rFonts w:ascii="Times New Roman" w:eastAsia="Calibri" w:hAnsi="Times New Roman" w:cs="Times New Roman"/>
          <w:sz w:val="24"/>
          <w:szCs w:val="24"/>
        </w:rPr>
      </w:pPr>
      <w:r w:rsidRPr="004D1D36">
        <w:rPr>
          <w:rFonts w:ascii="Times New Roman" w:eastAsia="Calibri" w:hAnsi="Times New Roman" w:cs="Times New Roman"/>
          <w:sz w:val="24"/>
          <w:szCs w:val="24"/>
        </w:rPr>
        <w:t>The Southeast (SE) region of the US is a geographically and edaphically diverse region typified by high relative temperatures and humidity coupled with mild winter conditions that are favorable to plant growth (Konrad and Fuhrmann, 2013). From an agronomic perspective, the SE region comprises widely grown field crops such as corn (</w:t>
      </w:r>
      <w:proofErr w:type="spellStart"/>
      <w:r w:rsidRPr="004D1D36">
        <w:rPr>
          <w:rFonts w:ascii="Times New Roman" w:eastAsia="Calibri" w:hAnsi="Times New Roman" w:cs="Times New Roman"/>
          <w:i/>
          <w:sz w:val="24"/>
          <w:szCs w:val="24"/>
        </w:rPr>
        <w:t>Zea</w:t>
      </w:r>
      <w:proofErr w:type="spellEnd"/>
      <w:r w:rsidRPr="004D1D36">
        <w:rPr>
          <w:rFonts w:ascii="Times New Roman" w:eastAsia="Calibri" w:hAnsi="Times New Roman" w:cs="Times New Roman"/>
          <w:i/>
          <w:sz w:val="24"/>
          <w:szCs w:val="24"/>
        </w:rPr>
        <w:t xml:space="preserve"> mays </w:t>
      </w:r>
      <w:r w:rsidRPr="004D1D36">
        <w:rPr>
          <w:rFonts w:ascii="Times New Roman" w:eastAsia="Calibri" w:hAnsi="Times New Roman" w:cs="Times New Roman"/>
          <w:sz w:val="24"/>
          <w:szCs w:val="24"/>
        </w:rPr>
        <w:t>L.) and soybean (</w:t>
      </w:r>
      <w:r w:rsidRPr="004D1D36">
        <w:rPr>
          <w:rFonts w:ascii="Times New Roman" w:eastAsia="Calibri" w:hAnsi="Times New Roman" w:cs="Times New Roman"/>
          <w:i/>
          <w:sz w:val="24"/>
          <w:szCs w:val="24"/>
        </w:rPr>
        <w:t xml:space="preserve">Glycine max </w:t>
      </w:r>
      <w:r w:rsidRPr="004D1D36">
        <w:rPr>
          <w:rFonts w:ascii="Times New Roman" w:eastAsia="Calibri" w:hAnsi="Times New Roman" w:cs="Times New Roman"/>
          <w:sz w:val="24"/>
          <w:szCs w:val="24"/>
        </w:rPr>
        <w:t xml:space="preserve">[L.] </w:t>
      </w:r>
      <w:proofErr w:type="spellStart"/>
      <w:r w:rsidRPr="004D1D36">
        <w:rPr>
          <w:rFonts w:ascii="Times New Roman" w:eastAsia="Calibri" w:hAnsi="Times New Roman" w:cs="Times New Roman"/>
          <w:sz w:val="24"/>
          <w:szCs w:val="24"/>
        </w:rPr>
        <w:t>Merr</w:t>
      </w:r>
      <w:proofErr w:type="spellEnd"/>
      <w:r w:rsidRPr="004D1D36">
        <w:rPr>
          <w:rFonts w:ascii="Times New Roman" w:eastAsia="Calibri" w:hAnsi="Times New Roman" w:cs="Times New Roman"/>
          <w:sz w:val="24"/>
          <w:szCs w:val="24"/>
        </w:rPr>
        <w:t>.), in addition to those that are predominantly grown in this region, such as cotton (</w:t>
      </w:r>
      <w:r w:rsidRPr="004D1D36">
        <w:rPr>
          <w:rFonts w:ascii="Times New Roman" w:eastAsia="Calibri" w:hAnsi="Times New Roman" w:cs="Times New Roman"/>
          <w:i/>
          <w:sz w:val="24"/>
          <w:szCs w:val="24"/>
        </w:rPr>
        <w:t xml:space="preserve">Gossypium </w:t>
      </w:r>
      <w:proofErr w:type="spellStart"/>
      <w:r w:rsidRPr="004D1D36">
        <w:rPr>
          <w:rFonts w:ascii="Times New Roman" w:eastAsia="Calibri" w:hAnsi="Times New Roman" w:cs="Times New Roman"/>
          <w:i/>
          <w:sz w:val="24"/>
          <w:szCs w:val="24"/>
        </w:rPr>
        <w:t>hirsutum</w:t>
      </w:r>
      <w:proofErr w:type="spellEnd"/>
      <w:r w:rsidRPr="004D1D36">
        <w:rPr>
          <w:rFonts w:ascii="Times New Roman" w:eastAsia="Calibri" w:hAnsi="Times New Roman" w:cs="Times New Roman"/>
          <w:i/>
          <w:sz w:val="24"/>
          <w:szCs w:val="24"/>
        </w:rPr>
        <w:t xml:space="preserve"> </w:t>
      </w:r>
      <w:r w:rsidRPr="004D1D36">
        <w:rPr>
          <w:rFonts w:ascii="Times New Roman" w:eastAsia="Calibri" w:hAnsi="Times New Roman" w:cs="Times New Roman"/>
          <w:sz w:val="24"/>
          <w:szCs w:val="24"/>
        </w:rPr>
        <w:t>L.) and peanut (</w:t>
      </w:r>
      <w:r w:rsidRPr="004D1D36">
        <w:rPr>
          <w:rFonts w:ascii="Times New Roman" w:eastAsia="Calibri" w:hAnsi="Times New Roman" w:cs="Times New Roman"/>
          <w:i/>
          <w:sz w:val="24"/>
          <w:szCs w:val="24"/>
        </w:rPr>
        <w:t xml:space="preserve">Arachis </w:t>
      </w:r>
      <w:proofErr w:type="spellStart"/>
      <w:r w:rsidRPr="004D1D36">
        <w:rPr>
          <w:rFonts w:ascii="Times New Roman" w:eastAsia="Calibri" w:hAnsi="Times New Roman" w:cs="Times New Roman"/>
          <w:i/>
          <w:sz w:val="24"/>
          <w:szCs w:val="24"/>
        </w:rPr>
        <w:t>hypogaea</w:t>
      </w:r>
      <w:proofErr w:type="spellEnd"/>
      <w:r w:rsidRPr="004D1D36">
        <w:rPr>
          <w:rFonts w:ascii="Times New Roman" w:eastAsia="Calibri" w:hAnsi="Times New Roman" w:cs="Times New Roman"/>
          <w:i/>
          <w:sz w:val="24"/>
          <w:szCs w:val="24"/>
        </w:rPr>
        <w:t xml:space="preserve"> </w:t>
      </w:r>
      <w:r w:rsidRPr="004D1D36">
        <w:rPr>
          <w:rFonts w:ascii="Times New Roman" w:eastAsia="Calibri" w:hAnsi="Times New Roman" w:cs="Times New Roman"/>
          <w:sz w:val="24"/>
          <w:szCs w:val="24"/>
        </w:rPr>
        <w:t>L.) (</w:t>
      </w:r>
      <w:proofErr w:type="spellStart"/>
      <w:r w:rsidRPr="004D1D36">
        <w:rPr>
          <w:rFonts w:ascii="Times New Roman" w:eastAsia="Calibri" w:hAnsi="Times New Roman" w:cs="Times New Roman"/>
          <w:sz w:val="24"/>
          <w:szCs w:val="24"/>
        </w:rPr>
        <w:t>Asseng</w:t>
      </w:r>
      <w:proofErr w:type="spellEnd"/>
      <w:r w:rsidRPr="004D1D36">
        <w:rPr>
          <w:rFonts w:ascii="Times New Roman" w:eastAsia="Calibri" w:hAnsi="Times New Roman" w:cs="Times New Roman"/>
          <w:sz w:val="24"/>
          <w:szCs w:val="24"/>
        </w:rPr>
        <w:t xml:space="preserve"> et al., 2013; Knox et al., 2014). Given the biophysical context of the region, weeds are ubiquitous, and infestations can be severe. Weed management of agronomic crops in the SE is based almost exclusively on herbicide-centric approaches </w:t>
      </w:r>
      <w:r w:rsidRPr="004D1D36">
        <w:rPr>
          <w:rFonts w:ascii="Times New Roman" w:eastAsia="Calibri" w:hAnsi="Times New Roman" w:cs="Times New Roman"/>
          <w:sz w:val="24"/>
          <w:szCs w:val="24"/>
        </w:rPr>
        <w:fldChar w:fldCharType="begin" w:fldLock="1"/>
      </w:r>
      <w:r w:rsidRPr="004D1D36">
        <w:rPr>
          <w:rFonts w:ascii="Times New Roman" w:eastAsia="Calibri" w:hAnsi="Times New Roman" w:cs="Times New Roman"/>
          <w:sz w:val="24"/>
          <w:szCs w:val="24"/>
        </w:rPr>
        <w:instrText>ADDIN CSL_CITATION {"citationItems":[{"id":"ITEM-1","itemData":{"DOI":"10.1614/ws-d-11-00155.1","ISSN":"0043-1745","abstract":"Herbicides are the foundation of weed control in commercial crop-production systems. However, herbicide-resistant (HR) weed populations are evolving rapidly as a natural response to selection pressure imposed by modern agricultural management activities. Mitigating the evolution of herbicide resistance depends on reducing selection through diversification of weed control techniques, minimizing the spread of resistance genes and genotypes via pollen or propagule dispersal, and eliminating additions of weed seed to the soil seedbank. Effective deployment of such a multifaceted approach will require shifting from the current concept of basing weed management on single-year economic thresholds.","author":[{"dropping-particle":"","family":"Norsworthy","given":"Jason K.","non-dropping-particle":"","parse-names":false,"suffix":""},{"dropping-particle":"","family":"Ward","given":"Sarah M.","non-dropping-particle":"","parse-names":false,"suffix":""},{"dropping-particle":"","family":"Shaw","given":"David R.","non-dropping-particle":"","parse-names":false,"suffix":""},{"dropping-particle":"","family":"Llewellyn","given":"Rick S.","non-dropping-particle":"","parse-names":false,"suffix":""},{"dropping-particle":"","family":"Nichols","given":"Robert L.","non-dropping-particle":"","parse-names":false,"suffix":""},{"dropping-particle":"","family":"Webster","given":"Theodore M.","non-dropping-particle":"","parse-names":false,"suffix":""},{"dropping-particle":"","family":"Bradley","given":"Kevin W.","non-dropping-particle":"","parse-names":false,"suffix":""},{"dropping-particle":"","family":"Frisvold","given":"George","non-dropping-particle":"","parse-names":false,"suffix":""},{"dropping-particle":"","family":"Powles","given":"Stephen B.","non-dropping-particle":"","parse-names":false,"suffix":""},{"dropping-particle":"","family":"Burgos","given":"Nilda R.","non-dropping-particle":"","parse-names":false,"suffix":""},{"dropping-particle":"","family":"Witt","given":"William W.","non-dropping-particle":"","parse-names":false,"suffix":""},{"dropping-particle":"","family":"Barrett","given":"Michael","non-dropping-particle":"","parse-names":false,"suffix":""}],"container-title":"Weed Science","id":"ITEM-1","issue":"SP1","issued":{"date-parts":[["2012"]]},"page":"31-62","title":"Reducing the Risks of Herbicide Resistance: Best Management Practices and Recommendations","type":"article-journal","volume":"60"},"uris":["http://www.mendeley.com/documents/?uuid=28d55940-3ffd-4fd9-9454-4aef5c1faa37"]},{"id":"ITEM-2","itemData":{"DOI":"10.2489/jswc.71.1.1","ISSN":"0022-4561","abstract":"Glyphosate-resistant (GR) Palmer amaranth (Amaranthus palmeri S. Wats) is rede-fining row crop weed management in the southeast United States due to its widespread distribution, high competitive ability, copious seed production, and resilience against standard weed management programs. Herbicides alone are failing to provide adequate control of GR Palmer amaranth; thus, use of conventional tillage is increasing in the Southeast in order to control GR Palmer amaranth. Cultural practices consistent with maintenance of conservation tillage were evaluated to determine if they could suppress weeds in cotton (Gossypium hirsu-tum L.). An on-farm research and demonstration project was initiated in the fall of 2009 in Alabama, Georgia, South Carolina, and Tennessee to address well-founded concerns that con-servation tillage systems were at risk because of GR Palmer amaranth. The research continued in certain states for two additional years. Cultural practices contrasted in the conservation tillage system were a no-till planted high-residue cover crop, one-time fall inversion tillage followed by the planting of a high-residue cover crop, and winter fallow only without a cover crop. Cover crop biomass yields varied from 570 to 6,790 kg ha –1","author":[{"dropping-particle":"","family":"Price","given":"A. J.","non-dropping-particle":"","parse-names":false,"suffix":""},{"dropping-particle":"","family":"Monks","given":"C. D.","non-dropping-particle":"","parse-names":false,"suffix":""},{"dropping-particle":"","family":"Culpepper","given":"A. S.","non-dropping-particle":"","parse-names":false,"suffix":""},{"dropping-particle":"","family":"Duzy","given":"L. M.","non-dropping-particle":"","parse-names":false,"suffix":""},{"dropping-particle":"","family":"Kelton","given":"J. A.","non-dropping-particle":"","parse-names":false,"suffix":""},{"dropping-particle":"","family":"Marshall","given":"M. W.","non-dropping-particle":"","parse-names":false,"suffix":""},{"dropping-particle":"","family":"Steckel","given":"L. E.","non-dropping-particle":"","parse-names":false,"suffix":""},{"dropping-particle":"","family":"Sosnoskie","given":"L. M.","non-dropping-particle":"","parse-names":false,"suffix":""},{"dropping-particle":"","family":"Nichols","given":"R. L.","non-dropping-particle":"","parse-names":false,"suffix":""}],"container-title":"Journal of Soil and Water Conservation","id":"ITEM-2","issue":"1","issued":{"date-parts":[["2016"]]},"page":"1-11","title":"High-residue cover crops alone or with strategic tillage to manage glyphosate-resistant Palmer amaranth (Amaranthus palmeri) in southeastern cotton (Gossypium hirsutum)","type":"article-journal","volume":"71"},"uris":["http://www.mendeley.com/documents/?uuid=c64c8d00-116f-4f96-817a-608ee1600c6e"]}],"mendeley":{"formattedCitation":"(Norsworthy et al. 2012, Price et al. 2016)","plainTextFormattedCitation":"(Norsworthy et al. 2012, Price et al. 2016)","previouslyFormattedCitation":"(Norsworthy et al. 2012, Price et al. 2016)"},"properties":{"noteIndex":0},"schema":"https://github.com/citation-style-language/schema/raw/master/csl-citation.json"}</w:instrText>
      </w:r>
      <w:r w:rsidRPr="004D1D36">
        <w:rPr>
          <w:rFonts w:ascii="Times New Roman" w:eastAsia="Calibri" w:hAnsi="Times New Roman" w:cs="Times New Roman"/>
          <w:sz w:val="24"/>
          <w:szCs w:val="24"/>
        </w:rPr>
        <w:fldChar w:fldCharType="separate"/>
      </w:r>
      <w:r w:rsidRPr="004D1D36">
        <w:rPr>
          <w:rFonts w:ascii="Times New Roman" w:eastAsia="Calibri" w:hAnsi="Times New Roman" w:cs="Times New Roman"/>
          <w:noProof/>
          <w:sz w:val="24"/>
          <w:szCs w:val="24"/>
        </w:rPr>
        <w:t>(Norsworthy et al. 2012, Price et al. 2016)</w:t>
      </w:r>
      <w:r w:rsidRPr="004D1D36">
        <w:rPr>
          <w:rFonts w:ascii="Times New Roman" w:eastAsia="Calibri" w:hAnsi="Times New Roman" w:cs="Times New Roman"/>
          <w:sz w:val="24"/>
          <w:szCs w:val="24"/>
        </w:rPr>
        <w:fldChar w:fldCharType="end"/>
      </w:r>
      <w:r w:rsidRPr="004D1D36">
        <w:rPr>
          <w:rFonts w:ascii="Times New Roman" w:eastAsia="Calibri" w:hAnsi="Times New Roman" w:cs="Times New Roman"/>
          <w:sz w:val="24"/>
          <w:szCs w:val="24"/>
        </w:rPr>
        <w:t xml:space="preserve">. While herbicides are a highly effective management tool, their efficacy is continually threatened by the potential for selecting herbicide-resistant weed biotypes </w:t>
      </w:r>
      <w:r w:rsidRPr="004D1D36">
        <w:rPr>
          <w:rFonts w:ascii="Times New Roman" w:eastAsia="Calibri" w:hAnsi="Times New Roman" w:cs="Times New Roman"/>
          <w:sz w:val="24"/>
          <w:szCs w:val="24"/>
        </w:rPr>
        <w:fldChar w:fldCharType="begin" w:fldLock="1"/>
      </w:r>
      <w:r w:rsidRPr="004D1D36">
        <w:rPr>
          <w:rFonts w:ascii="Times New Roman" w:eastAsia="Calibri" w:hAnsi="Times New Roman" w:cs="Times New Roman"/>
          <w:sz w:val="24"/>
          <w:szCs w:val="24"/>
        </w:rPr>
        <w:instrText>ADDIN CSL_CITATION {"citationItems":[{"id":"ITEM-1","itemData":{"DOI":"10.1002/ps.3757","ISSN":"15264998","PMID":"24723489","abstract":"The potential for human-driven evolution in economically and environmentally important organisms in medicine, agriculture and conservation management is now widely recognised. The evolution of herbicide resistance in weeds is a classic example of rapid adaptation in the face of human-mediated selection. Management strategies that aim to slow or prevent the evolution of herbicide resistance must be informed by an understanding of the ecological and evolutionary factors that drive selection in weed populations. Here, we argue for a greater focus on the ultimate causes of selection for resistance in herbicide resistance studies. The emerging fields of eco-evolutionary dynamics and applied evolutionary biology offer a means to achieve this goal and to consider herbicide resistance in a broader and sometimes novel context. Four relevant research questions are presented, which examine (i) the impact of herbicide dose on selection for resistance, (ii) plant fitness in herbicide resistance studies, (iii) the efficacy of herbicide rotations and mixtures and (iv) the impacts of gene flow on resistance evolution and spread. In all cases, fundamental ecology and evolution have the potential to offer new insights into herbicide resistance evolution and management. © 2014 Society of Chemical Industry.","author":[{"dropping-particle":"","family":"Neve","given":"Paul","non-dropping-particle":"","parse-names":false,"suffix":""},{"dropping-particle":"","family":"Busi","given":"Roberto","non-dropping-particle":"","parse-names":false,"suffix":""},{"dropping-particle":"","family":"Renton","given":"Michael","non-dropping-particle":"","parse-names":false,"suffix":""},{"dropping-particle":"","family":"Vila-Aiub","given":"Martin M","non-dropping-particle":"","parse-names":false,"suffix":""}],"container-title":"Pest Management Science","id":"ITEM-1","issue":"9","issued":{"date-parts":[["2014","9","1"]]},"page":"1385-1393","publisher":"John Wiley &amp; Sons, Ltd","title":"Expanding the eco-evolutionary context of herbicide resistance research","type":"article","volume":"70"},"uris":["http://www.mendeley.com/documents/?uuid=9fbed2cc-ad80-38a2-8251-180e0927c234"]},{"id":"ITEM-2","itemData":{"DOI":"10.3390/su8121297","ISSN":"20711050","abstract":"© 2016 by the author. Modern weed science is at a crossroads. Born out of advances in chemistry, it has focused on minimizing weed competition with genetically uniform crops and heavy reliance on herbicides. Paradoxically, the success obtained with such an approach and the reluctance to conduct integrated and multidisciplinary research has resulted in unintended, but predictable, consequences, including the selection of herbicide resistant biotypes. Advances in eco-evolutionary biology, a relatively recent discipline that seeks to understand how local population dynamics arise from phenotypic variation resulting from natural selection, habitat distribution, and propagule dispersal across the landscape are transforming our understanding of the processes that regulate agroecosystems. Within this framework, complementary tactics to develop alternative weed management programs include the following: (1) weed scientists must recognize that evolution occurs within crop fields at ecologically-relevant time scales and is rooted in the inherent variation that exists in all populations; (2) weed management should recognize that the probability of a resistant mutant is directly related to the population size; (3) farmers need to acknowledge that herbicide resistance transcends any one farm and should coordinate local practices with regional actions; (4) incentives should be developed and implemented to help the adoption of eco-evolutionary management programs; and (5) risk analysis can help incorporate an eco-evolutionary perspective into integrated weed management programs.","author":[{"dropping-particle":"","family":"Menalled","given":"Fabian D.","non-dropping-particle":"","parse-names":false,"suffix":""},{"dropping-particle":"","family":"Peterson","given":"Robert K.D.","non-dropping-particle":"","parse-names":false,"suffix":""},{"dropping-particle":"","family":"Smith","given":"Richard G.","non-dropping-particle":"","parse-names":false,"suffix":""},{"dropping-particle":"","family":"Curran","given":"William S.","non-dropping-particle":"","parse-names":false,"suffix":""},{"dropping-particle":"","family":"Páez","given":"David J.","non-dropping-particle":"","parse-names":false,"suffix":""},{"dropping-particle":"","family":"Maxwell","given":"Bruce D.","non-dropping-particle":"","parse-names":false,"suffix":""}],"container-title":"Sustainability (Switzerland)","id":"ITEM-2","issue":"12","issued":{"date-parts":[["2016","12","9"]]},"page":"1297","publisher":"Multidisciplinary Digital Publishing Institute","title":"The eco-evolutionary imperative: Revisitingweed management in the midst of an herbicide resistance crisis","type":"article","volume":"8"},"uris":["http://www.mendeley.com/documents/?uuid=d71028a5-f602-31b3-8f1b-19d5502e4cab"]}],"mendeley":{"formattedCitation":"(Menalled et al. 2016, Neve et al. 2014)","plainTextFormattedCitation":"(Menalled et al. 2016, Neve et al. 2014)","previouslyFormattedCitation":"(Menalled et al. 2016, Neve et al. 2014)"},"properties":{"noteIndex":0},"schema":"https://github.com/citation-style-language/schema/raw/master/csl-citation.json"}</w:instrText>
      </w:r>
      <w:r w:rsidRPr="004D1D36">
        <w:rPr>
          <w:rFonts w:ascii="Times New Roman" w:eastAsia="Calibri" w:hAnsi="Times New Roman" w:cs="Times New Roman"/>
          <w:sz w:val="24"/>
          <w:szCs w:val="24"/>
        </w:rPr>
        <w:fldChar w:fldCharType="separate"/>
      </w:r>
      <w:r w:rsidRPr="004D1D36">
        <w:rPr>
          <w:rFonts w:ascii="Times New Roman" w:eastAsia="Calibri" w:hAnsi="Times New Roman" w:cs="Times New Roman"/>
          <w:noProof/>
          <w:sz w:val="24"/>
          <w:szCs w:val="24"/>
        </w:rPr>
        <w:t>(Menalled et al. 2016, Neve et al. 2014)</w:t>
      </w:r>
      <w:r w:rsidRPr="004D1D36">
        <w:rPr>
          <w:rFonts w:ascii="Times New Roman" w:eastAsia="Calibri" w:hAnsi="Times New Roman" w:cs="Times New Roman"/>
          <w:sz w:val="24"/>
          <w:szCs w:val="24"/>
        </w:rPr>
        <w:fldChar w:fldCharType="end"/>
      </w:r>
      <w:r w:rsidRPr="004D1D36">
        <w:rPr>
          <w:rFonts w:ascii="Times New Roman" w:eastAsia="Calibri" w:hAnsi="Times New Roman" w:cs="Times New Roman"/>
          <w:sz w:val="24"/>
          <w:szCs w:val="24"/>
        </w:rPr>
        <w:t>. The likelihood of this phenomena is proportional to weed population size and the selection pressure imposed by herbicide (</w:t>
      </w:r>
      <w:proofErr w:type="spellStart"/>
      <w:r w:rsidRPr="004D1D36">
        <w:rPr>
          <w:rFonts w:ascii="Times New Roman" w:eastAsia="Calibri" w:hAnsi="Times New Roman" w:cs="Times New Roman"/>
          <w:sz w:val="24"/>
          <w:szCs w:val="24"/>
        </w:rPr>
        <w:t>Menalled</w:t>
      </w:r>
      <w:proofErr w:type="spellEnd"/>
      <w:r w:rsidRPr="004D1D36">
        <w:rPr>
          <w:rFonts w:ascii="Times New Roman" w:eastAsia="Calibri" w:hAnsi="Times New Roman" w:cs="Times New Roman"/>
          <w:sz w:val="24"/>
          <w:szCs w:val="24"/>
        </w:rPr>
        <w:t xml:space="preserve"> et al. 2016, Neve et al. 2014). Using ancillary practices that both limit selection pressure and maintain small population size is essential to the ongoing challenge of weed management in the SE region </w:t>
      </w:r>
      <w:r w:rsidRPr="004D1D36">
        <w:rPr>
          <w:rFonts w:ascii="Times New Roman" w:eastAsia="Calibri" w:hAnsi="Times New Roman" w:cs="Times New Roman"/>
          <w:sz w:val="24"/>
          <w:szCs w:val="24"/>
        </w:rPr>
        <w:fldChar w:fldCharType="begin" w:fldLock="1"/>
      </w:r>
      <w:r w:rsidRPr="004D1D36">
        <w:rPr>
          <w:rFonts w:ascii="Times New Roman" w:eastAsia="Calibri" w:hAnsi="Times New Roman" w:cs="Times New Roman"/>
          <w:sz w:val="24"/>
          <w:szCs w:val="24"/>
        </w:rPr>
        <w:instrText>ADDIN CSL_CITATION {"citationItems":[{"id":"ITEM-1","itemData":{"DOI":"10.1614/ws-d-11-00155.1","ISSN":"0043-1745","abstract":"Herbicides are the foundation of weed control in commercial crop-production systems. However, herbicide-resistant (HR) weed populations are evolving rapidly as a natural response to selection pressure imposed by modern agricultural management activities. Mitigating the evolution of herbicide resistance depends on reducing selection through diversification of weed control techniques, minimizing the spread of resistance genes and genotypes via pollen or propagule dispersal, and eliminating additions of weed seed to the soil seedbank. Effective deployment of such a multifaceted approach will require shifting from the current concept of basing weed management on single-year economic thresholds.","author":[{"dropping-particle":"","family":"Norsworthy","given":"Jason K.","non-dropping-particle":"","parse-names":false,"suffix":""},{"dropping-particle":"","family":"Ward","given":"Sarah M.","non-dropping-particle":"","parse-names":false,"suffix":""},{"dropping-particle":"","family":"Shaw","given":"David R.","non-dropping-particle":"","parse-names":false,"suffix":""},{"dropping-particle":"","family":"Llewellyn","given":"Rick S.","non-dropping-particle":"","parse-names":false,"suffix":""},{"dropping-particle":"","family":"Nichols","given":"Robert L.","non-dropping-particle":"","parse-names":false,"suffix":""},{"dropping-particle":"","family":"Webster","given":"Theodore M.","non-dropping-particle":"","parse-names":false,"suffix":""},{"dropping-particle":"","family":"Bradley","given":"Kevin W.","non-dropping-particle":"","parse-names":false,"suffix":""},{"dropping-particle":"","family":"Frisvold","given":"George","non-dropping-particle":"","parse-names":false,"suffix":""},{"dropping-particle":"","family":"Powles","given":"Stephen B.","non-dropping-particle":"","parse-names":false,"suffix":""},{"dropping-particle":"","family":"Burgos","given":"Nilda R.","non-dropping-particle":"","parse-names":false,"suffix":""},{"dropping-particle":"","family":"Witt","given":"William W.","non-dropping-particle":"","parse-names":false,"suffix":""},{"dropping-particle":"","family":"Barrett","given":"Michael","non-dropping-particle":"","parse-names":false,"suffix":""}],"container-title":"Weed Science","id":"ITEM-1","issue":"SP1","issued":{"date-parts":[["2012"]]},"page":"31-62","title":"Reducing the Risks of Herbicide Resistance: Best Management Practices and Recommendations","type":"article-journal","volume":"60"},"uris":["http://www.mendeley.com/documents/?uuid=28d55940-3ffd-4fd9-9454-4aef5c1faa37"]},{"id":"ITEM-2","itemData":{"DOI":"10.2489/jswc.71.1.1","ISSN":"0022-4561","abstract":"Glyphosate-resistant (GR) Palmer amaranth (Amaranthus palmeri S. Wats) is rede-fining row crop weed management in the southeast United States due to its widespread distribution, high competitive ability, copious seed production, and resilience against standard weed management programs. Herbicides alone are failing to provide adequate control of GR Palmer amaranth; thus, use of conventional tillage is increasing in the Southeast in order to control GR Palmer amaranth. Cultural practices consistent with maintenance of conservation tillage were evaluated to determine if they could suppress weeds in cotton (Gossypium hirsu-tum L.). An on-farm research and demonstration project was initiated in the fall of 2009 in Alabama, Georgia, South Carolina, and Tennessee to address well-founded concerns that con-servation tillage systems were at risk because of GR Palmer amaranth. The research continued in certain states for two additional years. Cultural practices contrasted in the conservation tillage system were a no-till planted high-residue cover crop, one-time fall inversion tillage followed by the planting of a high-residue cover crop, and winter fallow only without a cover crop. Cover crop biomass yields varied from 570 to 6,790 kg ha –1","author":[{"dropping-particle":"","family":"Price","given":"A. J.","non-dropping-particle":"","parse-names":false,"suffix":""},{"dropping-particle":"","family":"Monks","given":"C. D.","non-dropping-particle":"","parse-names":false,"suffix":""},{"dropping-particle":"","family":"Culpepper","given":"A. S.","non-dropping-particle":"","parse-names":false,"suffix":""},{"dropping-particle":"","family":"Duzy","given":"L. M.","non-dropping-particle":"","parse-names":false,"suffix":""},{"dropping-particle":"","family":"Kelton","given":"J. A.","non-dropping-particle":"","parse-names":false,"suffix":""},{"dropping-particle":"","family":"Marshall","given":"M. W.","non-dropping-particle":"","parse-names":false,"suffix":""},{"dropping-particle":"","family":"Steckel","given":"L. E.","non-dropping-particle":"","parse-names":false,"suffix":""},{"dropping-particle":"","family":"Sosnoskie","given":"L. M.","non-dropping-particle":"","parse-names":false,"suffix":""},{"dropping-particle":"","family":"Nichols","given":"R. L.","non-dropping-particle":"","parse-names":false,"suffix":""}],"container-title":"Journal of Soil and Water Conservation","id":"ITEM-2","issue":"1","issued":{"date-parts":[["2016"]]},"page":"1-11","title":"High-residue cover crops alone or with strategic tillage to manage glyphosate-resistant Palmer amaranth (Amaranthus palmeri) in southeastern cotton (Gossypium hirsutum)","type":"article-journal","volume":"71"},"uris":["http://www.mendeley.com/documents/?uuid=c64c8d00-116f-4f96-817a-608ee1600c6e"]},{"id":"ITEM-3","itemData":{"DOI":"10.1002/agj2.20886","ISSN":"14350645","abstract":"The most widely planted cotton (Gossypium hirsutum L.) and soybean [Glycine max (L.) Merr.] varieties in the United States are resistant to the herbicide dicamba. Measures to reduce selection pressure for dicamba-resistant weeds is paramount. Four studies evaluated strategies to reduce selection pressure for Palmer amaranth (Amaranthus palmeri S. Watson) resistance to dicamba applied postemergence (POST) in cotton. A split-plot arrangement consisted of conventional tillage or cereal rye (Secale cereale L.) cover crop as the whole plot. The subplot included four herbicide systems: no herbicide, 3 POSTs, fomesafen plus diuron applied pre-emergence (PRE) followed by (fb) 3 POSTs, and PRE fb 2 POSTs fb diuron plus monosodium methyl arsenate applied lay-by post-directed (LPD). The POST herbicide applications were glyphosate plus dicamba. The cover crop reduced Palmer amaranth density 75, 70, and 54% at the time of POST 1, POST 2, and POST 3 application, respectively. Pre-emergence herbicides fb POST applications reduced Palmer amaranth densities 99, 99, and 96% at the aforementioned application timings, respectively. Cover crop plus PRE herbicides provided similar reductions. Cumulative for the season, Palmer amaranth exposure to dicamba was reduced 65% by the cover crop, 98% by both PRE herbicides and cover crop plus PRE herbicides compared to 3 POST applications. An LPD application reduced Palmer amaranth exposure to dicamba by 38,319 plants ha–1 compared to a third POST. Cotton stand was higher in conventional systems when soil temperatures were 30–37 °C during emergence; however, stand in the cover crop was greater when soil temperatures were 40–43 °C. Yields were reduced 14% in a total POST herbicide program, and were improved 14% in a cover crop. A cereal rye cover crop and residual PRE herbicides had the biggest impact on reducing selection pressure for Palmer amaranth resistance to dicamba while also improving yield.","author":[{"dropping-particle":"","family":"Hand","given":"Lavesta C","non-dropping-particle":"","parse-names":false,"suffix":""},{"dropping-particle":"","family":"Randell","given":"Taylor M","non-dropping-particle":"","parse-names":false,"suffix":""},{"dropping-particle":"","family":"Nichols","given":"Robert L","non-dropping-particle":"","parse-names":false,"suffix":""},{"dropping-particle":"","family":"Steckel","given":"Lawrence E","non-dropping-particle":"","parse-names":false,"suffix":""},{"dropping-particle":"","family":"Basinger","given":"Nicholas T","non-dropping-particle":"","parse-names":false,"suffix":""},{"dropping-particle":"","family":"Culpepper","given":"A Stanley","non-dropping-particle":"","parse-names":false,"suffix":""}],"container-title":"Agronomy Journal","id":"ITEM-3","issued":{"date-parts":[["2021"]]},"title":"Cover crops and residual herbicides reduce selection pressure for Palmer amaranth resistance to dicamba-applied postemergence in cotton","type":"article-journal"},"uris":["http://www.mendeley.com/documents/?uuid=597ed758-5dca-3d94-b5f1-1e30f6ed122d"]}],"mendeley":{"formattedCitation":"(Hand et al. 2021, Norsworthy et al. 2012, Price et al. 2016)","plainTextFormattedCitation":"(Hand et al. 2021, Norsworthy et al. 2012, Price et al. 2016)","previouslyFormattedCitation":"(Hand et al. 2021, Norsworthy et al. 2012, Price et al. 2016)"},"properties":{"noteIndex":0},"schema":"https://github.com/citation-style-language/schema/raw/master/csl-citation.json"}</w:instrText>
      </w:r>
      <w:r w:rsidRPr="004D1D36">
        <w:rPr>
          <w:rFonts w:ascii="Times New Roman" w:eastAsia="Calibri" w:hAnsi="Times New Roman" w:cs="Times New Roman"/>
          <w:sz w:val="24"/>
          <w:szCs w:val="24"/>
        </w:rPr>
        <w:fldChar w:fldCharType="separate"/>
      </w:r>
      <w:r w:rsidRPr="004D1D36">
        <w:rPr>
          <w:rFonts w:ascii="Times New Roman" w:eastAsia="Calibri" w:hAnsi="Times New Roman" w:cs="Times New Roman"/>
          <w:noProof/>
          <w:sz w:val="24"/>
          <w:szCs w:val="24"/>
        </w:rPr>
        <w:t>(Hand et al. 2021, Norsworthy et al. 2012, Price et al. 2016)</w:t>
      </w:r>
      <w:r w:rsidRPr="004D1D36">
        <w:rPr>
          <w:rFonts w:ascii="Times New Roman" w:eastAsia="Calibri" w:hAnsi="Times New Roman" w:cs="Times New Roman"/>
          <w:sz w:val="24"/>
          <w:szCs w:val="24"/>
        </w:rPr>
        <w:fldChar w:fldCharType="end"/>
      </w:r>
      <w:r w:rsidRPr="004D1D36">
        <w:rPr>
          <w:rFonts w:ascii="Times New Roman" w:eastAsia="Calibri" w:hAnsi="Times New Roman" w:cs="Times New Roman"/>
          <w:sz w:val="24"/>
          <w:szCs w:val="24"/>
        </w:rPr>
        <w:t xml:space="preserve">. The deliberate use of varied practices that differ in the selection pressure that they impose on weeds is a central tenet of integrated weed management (IWM) approaches </w:t>
      </w:r>
      <w:r w:rsidRPr="004D1D36">
        <w:rPr>
          <w:rFonts w:ascii="Times New Roman" w:eastAsia="Calibri" w:hAnsi="Times New Roman" w:cs="Times New Roman"/>
          <w:sz w:val="24"/>
          <w:szCs w:val="24"/>
        </w:rPr>
        <w:fldChar w:fldCharType="begin" w:fldLock="1"/>
      </w:r>
      <w:r w:rsidRPr="004D1D36">
        <w:rPr>
          <w:rFonts w:ascii="Times New Roman" w:eastAsia="Calibri" w:hAnsi="Times New Roman" w:cs="Times New Roman"/>
          <w:sz w:val="24"/>
          <w:szCs w:val="24"/>
        </w:rPr>
        <w:instrText>ADDIN CSL_CITATION {"citationItems":[{"id":"ITEM-1","itemData":{"DOI":"10.4141/cjps2013-049","ISBN":"0008-4220","ISSN":"0008-4220","abstract":"Harker, K. N. 2013. Slowing weed evolution with integrated weed management. Can. J. Plant Sci. 93: 759–764. For millennia, weeds have slowly evolved in response to ever-changing environments and crop production practices. Weeds are now evolving much more quickly due to consistently repeated cropping systems and intense herbicide selection pressures. Weed resistance to herbicides now threatens cropping system sustainability in several industrialized nations. Integrated weed management (IWM) provides opportunities to reduce selection pressure for weed resistance while maintaining current crop yields. Combining optimal IWM tactics that discourage weeds by minimizing disturbance (no till, direct-seeding), adopting diverse crop rotations, and attempting to preclude resource acquisition by weeds are encouraged. New research knowledge on practical IWM systems is available, but despite current and looming threats of major weed resistance, most crop producers will require greater incentives than those currently av...","author":[{"dropping-particle":"","family":"Harker","given":"K N","non-dropping-particle":"","parse-names":false,"suffix":""}],"container-title":"Canadian Journal of Plant Science","id":"ITEM-1","issue":"5","issued":{"date-parts":[["2013"]]},"page":"759-764","title":"Slowing weed evolution with integrated weed management","type":"article-journal","volume":"93"},"uris":["http://www.mendeley.com/documents/?uuid=8515bac0-5d02-38d9-ab41-71892c0160c1"]},{"id":"ITEM-2","itemData":{"DOI":"10.1002/ps.3757","ISSN":"15264998","PMID":"24723489","abstract":"The potential for human-driven evolution in economically and environmentally important organisms in medicine, agriculture and conservation management is now widely recognised. The evolution of herbicide resistance in weeds is a classic example of rapid adaptation in the face of human-mediated selection. Management strategies that aim to slow or prevent the evolution of herbicide resistance must be informed by an understanding of the ecological and evolutionary factors that drive selection in weed populations. Here, we argue for a greater focus on the ultimate causes of selection for resistance in herbicide resistance studies. The emerging fields of eco-evolutionary dynamics and applied evolutionary biology offer a means to achieve this goal and to consider herbicide resistance in a broader and sometimes novel context. Four relevant research questions are presented, which examine (i) the impact of herbicide dose on selection for resistance, (ii) plant fitness in herbicide resistance studies, (iii) the efficacy of herbicide rotations and mixtures and (iv) the impacts of gene flow on resistance evolution and spread. In all cases, fundamental ecology and evolution have the potential to offer new insights into herbicide resistance evolution and management. © 2014 Society of Chemical Industry.","author":[{"dropping-particle":"","family":"Neve","given":"Paul","non-dropping-particle":"","parse-names":false,"suffix":""},{"dropping-particle":"","family":"Busi","given":"Roberto","non-dropping-particle":"","parse-names":false,"suffix":""},{"dropping-particle":"","family":"Renton","given":"Michael","non-dropping-particle":"","parse-names":false,"suffix":""},{"dropping-particle":"","family":"Vila-Aiub","given":"Martin M","non-dropping-particle":"","parse-names":false,"suffix":""}],"container-title":"Pest Management Science","id":"ITEM-2","issue":"9","issued":{"date-parts":[["2014","9","1"]]},"page":"1385-1393","publisher":"John Wiley &amp; Sons, Ltd","title":"Expanding the eco-evolutionary context of herbicide resistance research","type":"article","volume":"70"},"uris":["http://www.mendeley.com/documents/?uuid=9fbed2cc-ad80-38a2-8251-180e0927c234"]},{"id":"ITEM-3","itemData":{"DOI":"10.3390/su8121297","ISSN":"20711050","abstract":"© 2016 by the author. Modern weed science is at a crossroads. Born out of advances in chemistry, it has focused on minimizing weed competition with genetically uniform crops and heavy reliance on herbicides. Paradoxically, the success obtained with such an approach and the reluctance to conduct integrated and multidisciplinary research has resulted in unintended, but predictable, consequences, including the selection of herbicide resistant biotypes. Advances in eco-evolutionary biology, a relatively recent discipline that seeks to understand how local population dynamics arise from phenotypic variation resulting from natural selection, habitat distribution, and propagule dispersal across the landscape are transforming our understanding of the processes that regulate agroecosystems. Within this framework, complementary tactics to develop alternative weed management programs include the following: (1) weed scientists must recognize that evolution occurs within crop fields at ecologically-relevant time scales and is rooted in the inherent variation that exists in all populations; (2) weed management should recognize that the probability of a resistant mutant is directly related to the population size; (3) farmers need to acknowledge that herbicide resistance transcends any one farm and should coordinate local practices with regional actions; (4) incentives should be developed and implemented to help the adoption of eco-evolutionary management programs; and (5) risk analysis can help incorporate an eco-evolutionary perspective into integrated weed management programs.","author":[{"dropping-particle":"","family":"Menalled","given":"Fabian D.","non-dropping-particle":"","parse-names":false,"suffix":""},{"dropping-particle":"","family":"Peterson","given":"Robert K.D.","non-dropping-particle":"","parse-names":false,"suffix":""},{"dropping-particle":"","family":"Smith","given":"Richard G.","non-dropping-particle":"","parse-names":false,"suffix":""},{"dropping-particle":"","family":"Curran","given":"William S.","non-dropping-particle":"","parse-names":false,"suffix":""},{"dropping-particle":"","family":"Páez","given":"David J.","non-dropping-particle":"","parse-names":false,"suffix":""},{"dropping-particle":"","family":"Maxwell","given":"Bruce D.","non-dropping-particle":"","parse-names":false,"suffix":""}],"container-title":"Sustainability (Switzerland)","id":"ITEM-3","issue":"12","issued":{"date-parts":[["2016","12","9"]]},"page":"1297","publisher":"Multidisciplinary Digital Publishing Institute","title":"The eco-evolutionary imperative: Revisitingweed management in the midst of an herbicide resistance crisis","type":"article","volume":"8"},"uris":["http://www.mendeley.com/documents/?uuid=d71028a5-f602-31b3-8f1b-19d5502e4cab"]}],"mendeley":{"formattedCitation":"(Harker 2013, Menalled et al. 2016, Neve et al. 2014)","plainTextFormattedCitation":"(Harker 2013, Menalled et al. 2016, Neve et al. 2014)","previouslyFormattedCitation":"(Harker 2013, Menalled et al. 2016, Neve et al. 2014)"},"properties":{"noteIndex":0},"schema":"https://github.com/citation-style-language/schema/raw/master/csl-citation.json"}</w:instrText>
      </w:r>
      <w:r w:rsidRPr="004D1D36">
        <w:rPr>
          <w:rFonts w:ascii="Times New Roman" w:eastAsia="Calibri" w:hAnsi="Times New Roman" w:cs="Times New Roman"/>
          <w:sz w:val="24"/>
          <w:szCs w:val="24"/>
        </w:rPr>
        <w:fldChar w:fldCharType="separate"/>
      </w:r>
      <w:r w:rsidRPr="004D1D36">
        <w:rPr>
          <w:rFonts w:ascii="Times New Roman" w:eastAsia="Calibri" w:hAnsi="Times New Roman" w:cs="Times New Roman"/>
          <w:noProof/>
          <w:sz w:val="24"/>
          <w:szCs w:val="24"/>
        </w:rPr>
        <w:t>(Harker 2013, Menalled et al. 2016, Neve et al. 2014)</w:t>
      </w:r>
      <w:r w:rsidRPr="004D1D36">
        <w:rPr>
          <w:rFonts w:ascii="Times New Roman" w:eastAsia="Calibri" w:hAnsi="Times New Roman" w:cs="Times New Roman"/>
          <w:sz w:val="24"/>
          <w:szCs w:val="24"/>
        </w:rPr>
        <w:fldChar w:fldCharType="end"/>
      </w:r>
      <w:r w:rsidRPr="004D1D36">
        <w:rPr>
          <w:rFonts w:ascii="Times New Roman" w:eastAsia="Calibri" w:hAnsi="Times New Roman" w:cs="Times New Roman"/>
          <w:sz w:val="24"/>
          <w:szCs w:val="24"/>
        </w:rPr>
        <w:t xml:space="preserve">. </w:t>
      </w:r>
    </w:p>
    <w:p w14:paraId="3E10CF3F" w14:textId="77777777" w:rsidR="004D1D36" w:rsidRPr="004D1D36" w:rsidRDefault="004D1D36" w:rsidP="004D1D36">
      <w:pPr>
        <w:spacing w:line="480" w:lineRule="auto"/>
        <w:ind w:firstLine="720"/>
        <w:rPr>
          <w:rFonts w:ascii="Times New Roman" w:eastAsia="Calibri" w:hAnsi="Times New Roman" w:cs="Times New Roman"/>
          <w:sz w:val="24"/>
          <w:szCs w:val="24"/>
        </w:rPr>
      </w:pPr>
      <w:r w:rsidRPr="004D1D36">
        <w:rPr>
          <w:rFonts w:ascii="Times New Roman" w:eastAsia="Calibri" w:hAnsi="Times New Roman" w:cs="Times New Roman"/>
          <w:sz w:val="24"/>
          <w:szCs w:val="24"/>
        </w:rPr>
        <w:t xml:space="preserve">One such practice, the use of cover crops (CC), has been studied extensively as a cultural tactic to limit weed germination, emergence, and growth (Teasdale, 2018). CC have been shown to alter these processes by altering light quantity and quality, providing a physical barrier, and increasing seed predation among others (Teasdale et al., 2018). CC use has steadily increased in </w:t>
      </w:r>
      <w:r w:rsidRPr="004D1D36">
        <w:rPr>
          <w:rFonts w:ascii="Times New Roman" w:eastAsia="Calibri" w:hAnsi="Times New Roman" w:cs="Times New Roman"/>
          <w:sz w:val="24"/>
          <w:szCs w:val="24"/>
        </w:rPr>
        <w:lastRenderedPageBreak/>
        <w:t xml:space="preserve">the SE region, particularly in the last 10-15 years (Wallander et al., 2021). While much of this recent uptick in adoption may be related to potential CC-based improvements around soil erosion and moisture retention, research has shown that the weed-suppression related benefits of this practice are an important feature of sustained farmer CC use (Hancock et al., 2020). This has become increasingly true in the SE region given the ongoing difficulty in managing several highly problematic weed species that have developed resistance to many commonly used herbicide </w:t>
      </w:r>
      <w:commentRangeStart w:id="1"/>
      <w:r w:rsidRPr="004D1D36">
        <w:rPr>
          <w:rFonts w:ascii="Times New Roman" w:eastAsia="Calibri" w:hAnsi="Times New Roman" w:cs="Times New Roman"/>
          <w:sz w:val="24"/>
          <w:szCs w:val="24"/>
        </w:rPr>
        <w:t xml:space="preserve">sites </w:t>
      </w:r>
      <w:commentRangeEnd w:id="1"/>
      <w:r w:rsidR="002D0735">
        <w:rPr>
          <w:rStyle w:val="CommentReference"/>
        </w:rPr>
        <w:commentReference w:id="1"/>
      </w:r>
      <w:r w:rsidRPr="004D1D36">
        <w:rPr>
          <w:rFonts w:ascii="Times New Roman" w:eastAsia="Calibri" w:hAnsi="Times New Roman" w:cs="Times New Roman"/>
          <w:sz w:val="24"/>
          <w:szCs w:val="24"/>
        </w:rPr>
        <w:t>of action</w:t>
      </w:r>
      <w:del w:id="2" w:author="Leonardo Mendes Bastos" w:date="2022-09-27T20:05:00Z">
        <w:r w:rsidRPr="004D1D36" w:rsidDel="002D0735">
          <w:rPr>
            <w:rFonts w:ascii="Times New Roman" w:eastAsia="Calibri" w:hAnsi="Times New Roman" w:cs="Times New Roman"/>
            <w:sz w:val="24"/>
            <w:szCs w:val="24"/>
          </w:rPr>
          <w:delText xml:space="preserve"> (SOA)</w:delText>
        </w:r>
      </w:del>
      <w:r w:rsidRPr="004D1D36">
        <w:rPr>
          <w:rFonts w:ascii="Times New Roman" w:eastAsia="Calibri" w:hAnsi="Times New Roman" w:cs="Times New Roman"/>
          <w:sz w:val="24"/>
          <w:szCs w:val="24"/>
        </w:rPr>
        <w:t xml:space="preserve">. However, understanding if CC provide weed-suppression benefits and what key factors either attenuate or amplify their ability to do so is critical to their success and continued adoption as a weed management practice. </w:t>
      </w:r>
    </w:p>
    <w:p w14:paraId="25EB8A64" w14:textId="5A31C37B" w:rsidR="004D1D36" w:rsidRPr="004D1D36" w:rsidRDefault="004D1D36" w:rsidP="004D1D36">
      <w:pPr>
        <w:spacing w:line="480" w:lineRule="auto"/>
        <w:ind w:firstLine="720"/>
        <w:rPr>
          <w:rFonts w:ascii="Times New Roman" w:eastAsia="Calibri" w:hAnsi="Times New Roman" w:cs="Times New Roman"/>
          <w:sz w:val="24"/>
          <w:szCs w:val="24"/>
        </w:rPr>
      </w:pPr>
      <w:r w:rsidRPr="004D1D36">
        <w:rPr>
          <w:rFonts w:ascii="Times New Roman" w:eastAsia="Calibri" w:hAnsi="Times New Roman" w:cs="Times New Roman"/>
          <w:sz w:val="24"/>
          <w:szCs w:val="24"/>
        </w:rPr>
        <w:t>Both global and regional meta-analyses on the effect of CC on weeds has supported their potential as a weed management practice</w:t>
      </w:r>
      <w:commentRangeStart w:id="3"/>
      <w:r w:rsidRPr="004D1D36">
        <w:rPr>
          <w:rFonts w:ascii="Times New Roman" w:eastAsia="Calibri" w:hAnsi="Times New Roman" w:cs="Times New Roman"/>
          <w:sz w:val="24"/>
          <w:szCs w:val="24"/>
        </w:rPr>
        <w:t>, but management factors differed around factors of management</w:t>
      </w:r>
      <w:commentRangeEnd w:id="3"/>
      <w:r w:rsidR="002D0735">
        <w:rPr>
          <w:rStyle w:val="CommentReference"/>
        </w:rPr>
        <w:commentReference w:id="3"/>
      </w:r>
      <w:r w:rsidRPr="004D1D36">
        <w:rPr>
          <w:rFonts w:ascii="Times New Roman" w:eastAsia="Calibri" w:hAnsi="Times New Roman" w:cs="Times New Roman"/>
          <w:sz w:val="24"/>
          <w:szCs w:val="24"/>
        </w:rPr>
        <w:t xml:space="preserve"> and study scope of inference </w:t>
      </w:r>
      <w:r w:rsidRPr="004D1D36">
        <w:rPr>
          <w:rFonts w:ascii="Times New Roman" w:eastAsia="Calibri" w:hAnsi="Times New Roman" w:cs="Times New Roman"/>
          <w:sz w:val="24"/>
          <w:szCs w:val="24"/>
        </w:rPr>
        <w:fldChar w:fldCharType="begin" w:fldLock="1"/>
      </w:r>
      <w:r w:rsidRPr="004D1D36">
        <w:rPr>
          <w:rFonts w:ascii="Times New Roman" w:eastAsia="Calibri" w:hAnsi="Times New Roman" w:cs="Times New Roman"/>
          <w:sz w:val="24"/>
          <w:szCs w:val="24"/>
        </w:rPr>
        <w:instrText>ADDIN CSL_CITATION {"citationItems":[{"id":"ITEM-1","itemData":{"DOI":"10.2135/cropsci2018.09.0589","ISSN":"14350653","abstract":"We conducted a previous systematic and meta-analysis review that showed differences in results from studies that evaluated the effectiveness of cover crops for weed suppression in cropping systems; these differences were largely due to management approaches used in growing the cover crop and main crop. The current meta-analysis provides a quantitative review on how cover crop and main crop management practices influence the impact of cover crops on weed suppression. The meta-analysis used observations from 53 studies published from 1990 to 2018. Cover crop biomass was inversely related to the amount of weed biomass (r2 = 0.67) and weed density (r2 = 0.64). In general, the meta-analysis shows that cover crops provided a range of weed suppression depending on management decisions such as choice of cover crop species, cover crop sowing season (fall or spring), sowing dates within seasons, seeding rate, termination date, delay in main crop planting date after cover crop termination, tillage system under which the cover crop was produced, and integrating the cover crop with other weed control inputs. For example, grass cover crop species provided greater weed suppression than broadleaf species. Fall-sown cover crops provided greater weed suppression (weighted mean of response ratio [R*] = 0.19) than spring-sown cover crops (R* = 0.48) by the summer. Weed suppression increased by increasing seeding rate of cover crops from 1× (R* = 0.50) to 2× (R* = 0.27) or 3× (R* = 0.10). In addition, cover crops provided greater weed suppression in reduced tillage systems (R* = 0.19) than no tillage (R* = 0.29). The differential weed suppression provided by these management approaches suggests that a cover crop management approach should be rightly selected for weed suppression benefits.","author":[{"dropping-particle":"","family":"Osipitan","given":"O. Adewale","non-dropping-particle":"","parse-names":false,"suffix":""},{"dropping-particle":"","family":"Dille","given":"J. Anita","non-dropping-particle":"","parse-names":false,"suffix":""},{"dropping-particle":"","family":"Assefa","given":"Yared","non-dropping-particle":"","parse-names":false,"suffix":""},{"dropping-particle":"","family":"Radicetti","given":"Emanuele","non-dropping-particle":"","parse-names":false,"suffix":""},{"dropping-particle":"","family":"Ayeni","given":"Albert","non-dropping-particle":"","parse-names":false,"suffix":""},{"dropping-particle":"","family":"Knezevic","given":"Stevan Z.","non-dropping-particle":"","parse-names":false,"suffix":""}],"container-title":"Crop Science","id":"ITEM-1","issue":"3","issued":{"date-parts":[["2019"]]},"page":"833-842","title":"Impact of cover crop management on level of weed suppression: A meta-analysis","type":"article-journal","volume":"59"},"uris":["http://www.mendeley.com/documents/?uuid=6ddb8cb5-9ae4-4d24-8c84-e4dc74aee374"]},{"id":"ITEM-2","itemData":{"DOI":"10.2134/agronj2017.12.0752","ISSN":"0002-1962","author":[{"dropping-particle":"","family":"Osipitan","given":"","non-dropping-particle":"","parse-names":false,"suffix":""}],"container-title":"Agron. J","id":"ITEM-2","issue":"0","issued":{"date-parts":[["2018"]]},"page":"1-47","title":"Cover crop for early-season weed suppression in crops: Systematic review and meta-analysis","type":"article-journal","volume":"0"},"uris":["http://www.mendeley.com/documents/?uuid=7e2e5261-1409-4ce8-b1f6-b7dd29bc4e99"]},{"id":"ITEM-3","itemData":{"DOI":"10.1002/ael2.20022","ISSN":"2471-9625","author":[{"dropping-particle":"","family":"Nichols","given":"Virginia","non-dropping-particle":"","parse-names":false,"suffix":""},{"dropping-particle":"","family":"Martinez‐Feria","given":"Rafael","non-dropping-particle":"","parse-names":false,"suffix":""},{"dropping-particle":"","family":"Weisberger","given":"David","non-dropping-particle":"","parse-names":false,"suffix":""},{"dropping-particle":"","family":"Carlson","given":"Sarah","non-dropping-particle":"","parse-names":false,"suffix":""},{"dropping-particle":"","family":"Basso","given":"Bruno","non-dropping-particle":"","parse-names":false,"suffix":""},{"dropping-particle":"","family":"Basche","given":"Andrea","non-dropping-particle":"","parse-names":false,"suffix":""}],"container-title":"Agricultural &amp; Environmental Letters","id":"ITEM-3","issue":"1","issued":{"date-parts":[["2020","1","29"]]},"publisher":"John Wiley &amp; Sons, Ltd","title":"Cover crops and weed suppression in the U.S. Midwest: A meta‐analysis and modeling study","type":"article-journal","volume":"5"},"uris":["http://www.mendeley.com/documents/?uuid=e3509652-bc1d-36ec-91c4-23543782a1f2"]}],"mendeley":{"formattedCitation":"(Nichols et al. 2020, Osipitan 2018, Osipitan et al. 2019)","plainTextFormattedCitation":"(Nichols et al. 2020, Osipitan 2018, Osipitan et al. 2019)","previouslyFormattedCitation":"(Nichols et al. 2020, Osipitan 2018, Osipitan et al. 2019)"},"properties":{"noteIndex":0},"schema":"https://github.com/citation-style-language/schema/raw/master/csl-citation.json"}</w:instrText>
      </w:r>
      <w:r w:rsidRPr="004D1D36">
        <w:rPr>
          <w:rFonts w:ascii="Times New Roman" w:eastAsia="Calibri" w:hAnsi="Times New Roman" w:cs="Times New Roman"/>
          <w:sz w:val="24"/>
          <w:szCs w:val="24"/>
        </w:rPr>
        <w:fldChar w:fldCharType="separate"/>
      </w:r>
      <w:r w:rsidRPr="004D1D36">
        <w:rPr>
          <w:rFonts w:ascii="Times New Roman" w:eastAsia="Calibri" w:hAnsi="Times New Roman" w:cs="Times New Roman"/>
          <w:noProof/>
          <w:sz w:val="24"/>
          <w:szCs w:val="24"/>
        </w:rPr>
        <w:t>(Nichols et al. 2020, Osipitan 2018, Osipitan et al. 2019)</w:t>
      </w:r>
      <w:r w:rsidRPr="004D1D36">
        <w:rPr>
          <w:rFonts w:ascii="Times New Roman" w:eastAsia="Calibri" w:hAnsi="Times New Roman" w:cs="Times New Roman"/>
          <w:sz w:val="24"/>
          <w:szCs w:val="24"/>
        </w:rPr>
        <w:fldChar w:fldCharType="end"/>
      </w:r>
      <w:r w:rsidRPr="004D1D36">
        <w:rPr>
          <w:rFonts w:ascii="Times New Roman" w:eastAsia="Calibri" w:hAnsi="Times New Roman" w:cs="Times New Roman"/>
          <w:sz w:val="24"/>
          <w:szCs w:val="24"/>
        </w:rPr>
        <w:t xml:space="preserve">. For example, Osipitan et al. (2019) found little to no difference in the suppressive ability of different CC species when looking at studies on a global basis across both agronomic and horticultural production systems, while Nichols et al. (2020) found that only grass CC species had a significant effect on the reduction of weed biomass within agronomic cropping systems of the US Midwest. </w:t>
      </w:r>
    </w:p>
    <w:p w14:paraId="5828E463" w14:textId="77777777" w:rsidR="004D1D36" w:rsidRPr="004D1D36" w:rsidRDefault="004D1D36" w:rsidP="004D1D36">
      <w:pPr>
        <w:spacing w:line="480" w:lineRule="auto"/>
        <w:ind w:firstLine="720"/>
        <w:rPr>
          <w:rFonts w:ascii="Times New Roman" w:eastAsia="Calibri" w:hAnsi="Times New Roman" w:cs="Times New Roman"/>
          <w:sz w:val="24"/>
          <w:szCs w:val="24"/>
        </w:rPr>
      </w:pPr>
      <w:r w:rsidRPr="004D1D36">
        <w:rPr>
          <w:rFonts w:ascii="Times New Roman" w:eastAsia="Calibri" w:hAnsi="Times New Roman" w:cs="Times New Roman"/>
          <w:sz w:val="24"/>
          <w:szCs w:val="24"/>
        </w:rPr>
        <w:t>Given the potential for context-dependencies, we were interested in understanding how well CC suppress weeds within agronomic cropping systems of the SE, focusing on weed biomass and weed density as response variables. We conducted a meta-analysis to explore the effects of CC on weeds in the SE region and the moderating effect of a variety of factors on potential CC-based weed suppression. Specifically, we sought to answer the following questions: (</w:t>
      </w:r>
      <w:proofErr w:type="spellStart"/>
      <w:r w:rsidRPr="004D1D36">
        <w:rPr>
          <w:rFonts w:ascii="Times New Roman" w:eastAsia="Calibri" w:hAnsi="Times New Roman" w:cs="Times New Roman"/>
          <w:sz w:val="24"/>
          <w:szCs w:val="24"/>
        </w:rPr>
        <w:t>i</w:t>
      </w:r>
      <w:proofErr w:type="spellEnd"/>
      <w:r w:rsidRPr="004D1D36">
        <w:rPr>
          <w:rFonts w:ascii="Times New Roman" w:eastAsia="Calibri" w:hAnsi="Times New Roman" w:cs="Times New Roman"/>
          <w:sz w:val="24"/>
          <w:szCs w:val="24"/>
        </w:rPr>
        <w:t xml:space="preserve">) Do CCs suppress weed biomass and/or weed density? (ii) What is the magnitude of this </w:t>
      </w:r>
      <w:r w:rsidRPr="004D1D36">
        <w:rPr>
          <w:rFonts w:ascii="Times New Roman" w:eastAsia="Calibri" w:hAnsi="Times New Roman" w:cs="Times New Roman"/>
          <w:sz w:val="24"/>
          <w:szCs w:val="24"/>
        </w:rPr>
        <w:lastRenderedPageBreak/>
        <w:t>effect? (iii) Under which contexts is this effect greatest? (iv) To what extent do trade-offs exist between weed suppression and cash crop yield?</w:t>
      </w:r>
    </w:p>
    <w:p w14:paraId="33CE7D70" w14:textId="77777777" w:rsidR="004D1D36" w:rsidRPr="004D1D36" w:rsidRDefault="004D1D36" w:rsidP="004D1D36">
      <w:pPr>
        <w:spacing w:line="480" w:lineRule="auto"/>
        <w:rPr>
          <w:rFonts w:ascii="Times New Roman" w:eastAsia="Calibri" w:hAnsi="Times New Roman" w:cs="Times New Roman"/>
          <w:b/>
          <w:sz w:val="24"/>
          <w:szCs w:val="24"/>
        </w:rPr>
      </w:pPr>
      <w:r w:rsidRPr="004D1D36">
        <w:rPr>
          <w:rFonts w:ascii="Times New Roman" w:eastAsia="Calibri" w:hAnsi="Times New Roman" w:cs="Times New Roman"/>
          <w:b/>
          <w:sz w:val="24"/>
          <w:szCs w:val="24"/>
        </w:rPr>
        <w:t>Materials and methods</w:t>
      </w:r>
    </w:p>
    <w:p w14:paraId="13AEF281" w14:textId="77777777" w:rsidR="004D1D36" w:rsidRPr="004D1D36" w:rsidRDefault="004D1D36" w:rsidP="004D1D36">
      <w:pPr>
        <w:spacing w:line="480" w:lineRule="auto"/>
        <w:rPr>
          <w:rFonts w:ascii="Times New Roman" w:eastAsia="Calibri" w:hAnsi="Times New Roman" w:cs="Times New Roman"/>
          <w:i/>
          <w:sz w:val="24"/>
          <w:szCs w:val="24"/>
        </w:rPr>
      </w:pPr>
      <w:r w:rsidRPr="004D1D36">
        <w:rPr>
          <w:rFonts w:ascii="Times New Roman" w:eastAsia="Calibri" w:hAnsi="Times New Roman" w:cs="Times New Roman"/>
          <w:i/>
          <w:sz w:val="24"/>
          <w:szCs w:val="24"/>
        </w:rPr>
        <w:t>Literature search and data extraction</w:t>
      </w:r>
    </w:p>
    <w:p w14:paraId="3999F6E9" w14:textId="77777777" w:rsidR="004D1D36" w:rsidRPr="004D1D36" w:rsidRDefault="004D1D36" w:rsidP="004D1D36">
      <w:pPr>
        <w:spacing w:line="480" w:lineRule="auto"/>
        <w:ind w:firstLine="720"/>
        <w:rPr>
          <w:rFonts w:ascii="Times New Roman" w:eastAsia="Calibri" w:hAnsi="Times New Roman" w:cs="Times New Roman"/>
          <w:sz w:val="24"/>
          <w:szCs w:val="24"/>
        </w:rPr>
      </w:pPr>
      <w:r w:rsidRPr="004D1D36">
        <w:rPr>
          <w:rFonts w:ascii="Times New Roman" w:eastAsia="Calibri" w:hAnsi="Times New Roman" w:cs="Times New Roman"/>
          <w:sz w:val="24"/>
          <w:szCs w:val="24"/>
        </w:rPr>
        <w:t xml:space="preserve">A systematic search of the literature was conducted using Web of Science Core Collection, CAB Abstracts, and BIOSIS databases. The search was conducted from June through August of 2020 using the following Boolean string: ("weed management" OR "weed control" OR "weed science" OR "weed suppression") AND "cover crop" OR "catch crop" OR "green manure”. An initial selection criterion required that all literature be peer-reviewed and that studies were conducted in one of the nine USDA-ARS SE region states within the contiguous US; this includes Alabama, Arkansas, Florida, Georgia, Louisiana, Mississippi, North Carolina, South Carolina, and Tennessee (https://www.ars.usda.gov/southeast-area). Further filtering was based on identifying journal articles that measured the response variable weed biomass (WBIO) or weed density (WDEN) and measured said response variables in the same crop, at the same time point, with all management activities being identical save for the presence of a fall-planted CC. The specifics of the literature search are documented in a PRISMA flow chart (Appendix A). </w:t>
      </w:r>
    </w:p>
    <w:p w14:paraId="62A21D63" w14:textId="77777777" w:rsidR="004D1D36" w:rsidRPr="004D1D36" w:rsidRDefault="004D1D36" w:rsidP="004D1D36">
      <w:pPr>
        <w:spacing w:line="480" w:lineRule="auto"/>
        <w:ind w:firstLine="720"/>
        <w:rPr>
          <w:rFonts w:ascii="Times New Roman" w:eastAsia="Calibri" w:hAnsi="Times New Roman" w:cs="Times New Roman"/>
          <w:sz w:val="24"/>
          <w:szCs w:val="24"/>
        </w:rPr>
      </w:pPr>
      <w:r w:rsidRPr="004D1D36">
        <w:rPr>
          <w:rFonts w:ascii="Times New Roman" w:eastAsia="Calibri" w:hAnsi="Times New Roman" w:cs="Times New Roman"/>
          <w:sz w:val="24"/>
          <w:szCs w:val="24"/>
        </w:rPr>
        <w:t xml:space="preserve">From selected publications, paired comparisons of WBIO or WDEN were extracted from tables and/or figures within our selected journal articles. When data were presented solely in figure-format, the </w:t>
      </w:r>
      <w:proofErr w:type="spellStart"/>
      <w:r w:rsidRPr="004D1D36">
        <w:rPr>
          <w:rFonts w:ascii="Times New Roman" w:eastAsia="Calibri" w:hAnsi="Times New Roman" w:cs="Times New Roman"/>
          <w:sz w:val="24"/>
          <w:szCs w:val="24"/>
        </w:rPr>
        <w:t>GetData</w:t>
      </w:r>
      <w:proofErr w:type="spellEnd"/>
      <w:r w:rsidRPr="004D1D36">
        <w:rPr>
          <w:rFonts w:ascii="Times New Roman" w:eastAsia="Calibri" w:hAnsi="Times New Roman" w:cs="Times New Roman"/>
          <w:sz w:val="24"/>
          <w:szCs w:val="24"/>
        </w:rPr>
        <w:t xml:space="preserve"> graph digitizer (http://getdata-graph-digitizer. com/) was used to extract relevant data. For WDEN, if measurements were taken at multiple time points in a season, we either extracted data from the final WDEN measurement, if that value represented a </w:t>
      </w:r>
      <w:r w:rsidRPr="004D1D36">
        <w:rPr>
          <w:rFonts w:ascii="Times New Roman" w:eastAsia="Calibri" w:hAnsi="Times New Roman" w:cs="Times New Roman"/>
          <w:sz w:val="24"/>
          <w:szCs w:val="24"/>
        </w:rPr>
        <w:lastRenderedPageBreak/>
        <w:t>cumulative seasonal total, or summed all values to generate a value for the cumulative seasonal total.</w:t>
      </w:r>
      <w:r w:rsidRPr="004D1D36">
        <w:rPr>
          <w:rFonts w:ascii="Times New Roman" w:eastAsia="Calibri" w:hAnsi="Times New Roman" w:cs="Times New Roman"/>
          <w:color w:val="FF0000"/>
          <w:sz w:val="24"/>
          <w:szCs w:val="24"/>
        </w:rPr>
        <w:t xml:space="preserve"> </w:t>
      </w:r>
      <w:r w:rsidRPr="004D1D36">
        <w:rPr>
          <w:rFonts w:ascii="Times New Roman" w:eastAsia="Calibri" w:hAnsi="Times New Roman" w:cs="Times New Roman"/>
          <w:sz w:val="24"/>
          <w:szCs w:val="24"/>
        </w:rPr>
        <w:t>For each comparison, we also extracted data for cash crop yield (CY)</w:t>
      </w:r>
      <w:del w:id="4" w:author="Leonardo Mendes Bastos" w:date="2022-09-27T20:07:00Z">
        <w:r w:rsidRPr="004D1D36" w:rsidDel="002D0735">
          <w:rPr>
            <w:rFonts w:ascii="Times New Roman" w:eastAsia="Calibri" w:hAnsi="Times New Roman" w:cs="Times New Roman"/>
            <w:sz w:val="24"/>
            <w:szCs w:val="24"/>
          </w:rPr>
          <w:delText>,</w:delText>
        </w:r>
      </w:del>
      <w:r w:rsidRPr="004D1D36">
        <w:rPr>
          <w:rFonts w:ascii="Times New Roman" w:eastAsia="Calibri" w:hAnsi="Times New Roman" w:cs="Times New Roman"/>
          <w:sz w:val="24"/>
          <w:szCs w:val="24"/>
        </w:rPr>
        <w:t xml:space="preserve"> if </w:t>
      </w:r>
      <w:del w:id="5" w:author="Leonardo Mendes Bastos" w:date="2022-09-27T20:07:00Z">
        <w:r w:rsidRPr="004D1D36" w:rsidDel="002D0735">
          <w:rPr>
            <w:rFonts w:ascii="Times New Roman" w:eastAsia="Calibri" w:hAnsi="Times New Roman" w:cs="Times New Roman"/>
            <w:sz w:val="24"/>
            <w:szCs w:val="24"/>
          </w:rPr>
          <w:delText xml:space="preserve">this data was </w:delText>
        </w:r>
      </w:del>
      <w:r w:rsidRPr="004D1D36">
        <w:rPr>
          <w:rFonts w:ascii="Times New Roman" w:eastAsia="Calibri" w:hAnsi="Times New Roman" w:cs="Times New Roman"/>
          <w:sz w:val="24"/>
          <w:szCs w:val="24"/>
        </w:rPr>
        <w:t xml:space="preserve">provided. Relevant study information was extracted and assessed as potential moderator variables. Examples of relevant information include study duration and experimental design, geographical and pedological specifics, cover crop management details, and the type of weeds present in a study. </w:t>
      </w:r>
    </w:p>
    <w:p w14:paraId="004E4984" w14:textId="77777777" w:rsidR="004D1D36" w:rsidRPr="004D1D36" w:rsidRDefault="004D1D36" w:rsidP="004D1D36">
      <w:pPr>
        <w:spacing w:line="480" w:lineRule="auto"/>
        <w:rPr>
          <w:rFonts w:ascii="Times New Roman" w:eastAsia="Calibri" w:hAnsi="Times New Roman" w:cs="Times New Roman"/>
          <w:i/>
          <w:sz w:val="24"/>
          <w:szCs w:val="24"/>
        </w:rPr>
      </w:pPr>
      <w:r w:rsidRPr="004D1D36">
        <w:rPr>
          <w:rFonts w:ascii="Times New Roman" w:eastAsia="Calibri" w:hAnsi="Times New Roman" w:cs="Times New Roman"/>
          <w:i/>
          <w:sz w:val="24"/>
          <w:szCs w:val="24"/>
        </w:rPr>
        <w:t>Data analysis</w:t>
      </w:r>
    </w:p>
    <w:p w14:paraId="56670BAB" w14:textId="5633A620" w:rsidR="004D1D36" w:rsidRPr="004D1D36" w:rsidRDefault="004D1D36" w:rsidP="004D1D36">
      <w:pPr>
        <w:spacing w:line="480" w:lineRule="auto"/>
        <w:ind w:firstLine="720"/>
        <w:rPr>
          <w:rFonts w:ascii="Times New Roman" w:eastAsia="Calibri" w:hAnsi="Times New Roman" w:cs="Times New Roman"/>
          <w:iCs/>
          <w:sz w:val="24"/>
          <w:szCs w:val="24"/>
        </w:rPr>
      </w:pPr>
      <w:r w:rsidRPr="004D1D36">
        <w:rPr>
          <w:rFonts w:ascii="Times New Roman" w:eastAsia="Calibri" w:hAnsi="Times New Roman" w:cs="Times New Roman"/>
          <w:iCs/>
          <w:sz w:val="24"/>
          <w:szCs w:val="24"/>
        </w:rPr>
        <w:t xml:space="preserve">The response variables WBIO, WDEN, and CY were transformed into the natural log of the ratio between response value with CC (numerator) and response value without CC (denominator); i.e., the log response ratio (LRR). This is a common practice to </w:t>
      </w:r>
      <w:ins w:id="6" w:author="Leonardo Mendes Bastos" w:date="2022-09-27T20:10:00Z">
        <w:r w:rsidR="002D0735">
          <w:rPr>
            <w:rFonts w:ascii="Times New Roman" w:eastAsia="Calibri" w:hAnsi="Times New Roman" w:cs="Times New Roman"/>
            <w:iCs/>
            <w:sz w:val="24"/>
            <w:szCs w:val="24"/>
          </w:rPr>
          <w:t>address</w:t>
        </w:r>
      </w:ins>
      <w:del w:id="7" w:author="Leonardo Mendes Bastos" w:date="2022-09-27T20:10:00Z">
        <w:r w:rsidRPr="004D1D36" w:rsidDel="002D0735">
          <w:rPr>
            <w:rFonts w:ascii="Times New Roman" w:eastAsia="Calibri" w:hAnsi="Times New Roman" w:cs="Times New Roman"/>
            <w:iCs/>
            <w:sz w:val="24"/>
            <w:szCs w:val="24"/>
          </w:rPr>
          <w:delText>deal with</w:delText>
        </w:r>
      </w:del>
      <w:r w:rsidRPr="004D1D36">
        <w:rPr>
          <w:rFonts w:ascii="Times New Roman" w:eastAsia="Calibri" w:hAnsi="Times New Roman" w:cs="Times New Roman"/>
          <w:iCs/>
          <w:sz w:val="24"/>
          <w:szCs w:val="24"/>
        </w:rPr>
        <w:t xml:space="preserve"> the high degree of variance from studies give</w:t>
      </w:r>
      <w:ins w:id="8" w:author="Leonardo Mendes Bastos" w:date="2022-09-27T20:10:00Z">
        <w:r w:rsidR="002D0735">
          <w:rPr>
            <w:rFonts w:ascii="Times New Roman" w:eastAsia="Calibri" w:hAnsi="Times New Roman" w:cs="Times New Roman"/>
            <w:iCs/>
            <w:sz w:val="24"/>
            <w:szCs w:val="24"/>
          </w:rPr>
          <w:t>n</w:t>
        </w:r>
      </w:ins>
      <w:r w:rsidRPr="004D1D36">
        <w:rPr>
          <w:rFonts w:ascii="Times New Roman" w:eastAsia="Calibri" w:hAnsi="Times New Roman" w:cs="Times New Roman"/>
          <w:iCs/>
          <w:sz w:val="24"/>
          <w:szCs w:val="24"/>
        </w:rPr>
        <w:t xml:space="preserve"> the spatial and temporal differences across selected publications (Philibert et al, 2012). In 11 comparisons, either the treatment or control variable value was zero and comparisons were removed prior to analysis. Previous work has shown that adding an arbitrary small value to both numerator and denominator in order to compute an LRR can lead to unrealistic values, and even change values from negative to positive </w:t>
      </w:r>
      <w:r w:rsidRPr="004D1D36">
        <w:rPr>
          <w:rFonts w:ascii="Times New Roman" w:eastAsia="Calibri" w:hAnsi="Times New Roman" w:cs="Times New Roman"/>
          <w:iCs/>
          <w:sz w:val="24"/>
          <w:szCs w:val="24"/>
        </w:rPr>
        <w:fldChar w:fldCharType="begin" w:fldLock="1"/>
      </w:r>
      <w:r w:rsidRPr="004D1D36">
        <w:rPr>
          <w:rFonts w:ascii="Times New Roman" w:eastAsia="Calibri" w:hAnsi="Times New Roman" w:cs="Times New Roman"/>
          <w:iCs/>
          <w:sz w:val="24"/>
          <w:szCs w:val="24"/>
        </w:rPr>
        <w:instrText>ADDIN CSL_CITATION {"citationItems":[{"id":"ITEM-1","itemData":{"DOI":"10.1016/j.fcr.2017.01.010","ISBN":"0378-4290","ISSN":"03784290","abstract":"Companion plant intercropping involves growing a cash crop with another plant that is not harvested, to confer a set of benefits on the crop and the environment. Weed control and herbicide use reduction are one of the principal reasons for adopting this approach. Companion plants should compete with weeds for light, nutrients and water, but they may also compete with the crop. The species grown must therefore be carefully chosen and managed so as to outcompete weeds but limit competition with the crop and yield loss. In this meta-analysis, we aimed to quantify the effects of companion plants on weed regulation and cash crop yields, and to analyze their sources of variability. We reviewed different intercropping systems involving an annual cash crop and a legume companion plant from around the world. We report data from 34 scientific articles, corresponding to 476 experimental units (i.e. combinations of site × year × cash crop × legume companion plant species × agricultural practices), and we explore whether intercropping with legume companion plants can control weeds while maintaining crop yield. Yield and weed biomass ratios were analyzed as response variables. We used the type of cash crop (straw cereals, maize or other crops), the methods used to establish the companion plants (living mulch, synchronized sowing or relay intercropping) and the overlap between the growth periods of the companion plants and the cash crop as explanatory variables. Intercropping with a companion plant resulted in a lower weed biomass and a higher yield (win-win situation) than non-weeded or weeded control treatments, in 52% and 36%, respectively, of the experimental units considered. A higher weed biomass associated with a lower yield (lose-lose) was observed in only 13% and 26% of the experimental units, in comparisons with non-weeded and weeded control treatments, respectively. Considering all the experimental units together, the companion plants had no significant effect on cash crop yield, but significantly decreased weed biomass, by 56% relatively to a non-weeded control treatment, and 42% relative to a weeded control treatment. The greatest benefits from companion plant intercropping were reported for maize, with yields 37% higher than those for non-weeded control treatments. The other explanatory variables tested had no significant effect on yield or weed control. Thus, the use of legume companion plants generally seems to enhance weed control without reducing cro…","author":[{"dropping-particle":"","family":"Verret","given":"Valentin","non-dropping-particle":"","parse-names":false,"suffix":""},{"dropping-particle":"","family":"Gardarin","given":"Antoine","non-dropping-particle":"","parse-names":false,"suffix":""},{"dropping-particle":"","family":"Pelzer","given":"Elise","non-dropping-particle":"","parse-names":false,"suffix":""},{"dropping-particle":"","family":"Médiène","given":"Safia","non-dropping-particle":"","parse-names":false,"suffix":""},{"dropping-particle":"","family":"Makowski","given":"David","non-dropping-particle":"","parse-names":false,"suffix":""},{"dropping-particle":"","family":"Valantin-Morison","given":"Muriel","non-dropping-particle":"","parse-names":false,"suffix":""}],"container-title":"Field Crops Research","id":"ITEM-1","issued":{"date-parts":[["2017"]]},"page":"158-168","title":"Can legume companion plants control weeds without decreasing crop yield? A meta-analysis","type":"article-journal","volume":"204"},"uris":["http://www.mendeley.com/documents/?uuid=c60e6df9-c40f-30ec-92c6-058cdce6cbdc"]},{"id":"ITEM-2","itemData":{"DOI":"10.1371/journal.pone.0219847","ISBN":"1111111111","ISSN":"1932-6203","abstract":"Over the past half-century, crop rotations have become increasingly simplified, with whole regions producing only one or two crops in succession. Simplification is problematic from a weed management perspective, because it results in weeds' repeated exposure to the same set of ecological and agronomic conditions. This can exacerbate weed infestations and promote the evolution of herbicide resistance. Diversifying crop rotations through addition of crop species and their associated managements may suppress weeds and reduce selection pressure for herbicide resistance by altering stress and mortality factors affecting weed dynamics. Here we report the results of a meta-analysis using 298 paired observations from 54 studies across six continents to compare weed responses due to simple and more diverse crop rotations. We found diversifying from simple rotations reduced weed density (49%), but did not have a significant effect on weed biomass. We investigated the effect of management practices, environmental factors, and rotation design on this effect. Diversification that increased the variance around crop planting dates was more effective in suppressing weeds than increasing crop species richness alone. Increasing rotational diversity reduced weed density more under zero-tillage conditions (65%) than tilled conditions (41%), and did so regardless of environmental context and auxiliary herbicide use. Our findings highlight the value of diversifying crop rotations to control weed populations, and support its efficacy under varied environmental conditions and management scenarios.","author":[{"dropping-particle":"","family":"Weisberger","given":"David","non-dropping-particle":"","parse-names":false,"suffix":""},{"dropping-particle":"","family":"Nichols","given":"Virginia","non-dropping-particle":"","parse-names":false,"suffix":""},{"dropping-particle":"","family":"Liebman","given":"Matt","non-dropping-particle":"","parse-names":false,"suffix":""}],"container-title":"PLOS ONE","id":"ITEM-2","issue":"7","issued":{"date-parts":[["2019"]]},"page":"e0219847","title":"Does diversifying crop rotations suppress weeds? A meta-analysis","type":"article-journal","volume":"14"},"uris":["http://www.mendeley.com/documents/?uuid=c0b72739-6b4c-339f-81ec-f4b67a8226db"]}],"mendeley":{"formattedCitation":"(Verret et al. 2017, Weisberger et al. 2019)","plainTextFormattedCitation":"(Verret et al. 2017, Weisberger et al. 2019)","previouslyFormattedCitation":"(Verret et al. 2017, Weisberger et al. 2019)"},"properties":{"noteIndex":0},"schema":"https://github.com/citation-style-language/schema/raw/master/csl-citation.json"}</w:instrText>
      </w:r>
      <w:r w:rsidRPr="004D1D36">
        <w:rPr>
          <w:rFonts w:ascii="Times New Roman" w:eastAsia="Calibri" w:hAnsi="Times New Roman" w:cs="Times New Roman"/>
          <w:iCs/>
          <w:sz w:val="24"/>
          <w:szCs w:val="24"/>
        </w:rPr>
        <w:fldChar w:fldCharType="separate"/>
      </w:r>
      <w:r w:rsidRPr="004D1D36">
        <w:rPr>
          <w:rFonts w:ascii="Times New Roman" w:eastAsia="Calibri" w:hAnsi="Times New Roman" w:cs="Times New Roman"/>
          <w:iCs/>
          <w:noProof/>
          <w:sz w:val="24"/>
          <w:szCs w:val="24"/>
        </w:rPr>
        <w:t>(Verret et al. 2017, Weisberger et al. 2019)</w:t>
      </w:r>
      <w:r w:rsidRPr="004D1D36">
        <w:rPr>
          <w:rFonts w:ascii="Times New Roman" w:eastAsia="Calibri" w:hAnsi="Times New Roman" w:cs="Times New Roman"/>
          <w:iCs/>
          <w:sz w:val="24"/>
          <w:szCs w:val="24"/>
        </w:rPr>
        <w:fldChar w:fldCharType="end"/>
      </w:r>
      <w:r w:rsidRPr="004D1D36">
        <w:rPr>
          <w:rFonts w:ascii="Times New Roman" w:eastAsia="Calibri" w:hAnsi="Times New Roman" w:cs="Times New Roman"/>
          <w:iCs/>
          <w:sz w:val="24"/>
          <w:szCs w:val="24"/>
        </w:rPr>
        <w:t>. Also, fewer than 20 percent of all studies reported measures of intra-study variance (e.g., standard deviation or standard error). Based on this, each study was weighted using a non-parametric method based on sample size (</w:t>
      </w:r>
      <w:proofErr w:type="spellStart"/>
      <w:r w:rsidRPr="004D1D36">
        <w:rPr>
          <w:rFonts w:ascii="Times New Roman" w:eastAsia="Calibri" w:hAnsi="Times New Roman" w:cs="Times New Roman"/>
          <w:iCs/>
          <w:sz w:val="24"/>
          <w:szCs w:val="24"/>
        </w:rPr>
        <w:t>Lajeunesse</w:t>
      </w:r>
      <w:proofErr w:type="spellEnd"/>
      <w:r w:rsidRPr="004D1D36">
        <w:rPr>
          <w:rFonts w:ascii="Times New Roman" w:eastAsia="Calibri" w:hAnsi="Times New Roman" w:cs="Times New Roman"/>
          <w:iCs/>
          <w:sz w:val="24"/>
          <w:szCs w:val="24"/>
        </w:rPr>
        <w:t>, 2013). The overall effect</w:t>
      </w:r>
      <w:del w:id="9" w:author="Leonardo Mendes Bastos" w:date="2022-09-27T20:11:00Z">
        <w:r w:rsidRPr="004D1D36" w:rsidDel="002D0735">
          <w:rPr>
            <w:rFonts w:ascii="Times New Roman" w:eastAsia="Calibri" w:hAnsi="Times New Roman" w:cs="Times New Roman"/>
            <w:iCs/>
            <w:sz w:val="24"/>
            <w:szCs w:val="24"/>
          </w:rPr>
          <w:delText>,</w:delText>
        </w:r>
      </w:del>
      <w:r w:rsidRPr="004D1D36">
        <w:rPr>
          <w:rFonts w:ascii="Times New Roman" w:eastAsia="Calibri" w:hAnsi="Times New Roman" w:cs="Times New Roman"/>
          <w:iCs/>
          <w:sz w:val="24"/>
          <w:szCs w:val="24"/>
        </w:rPr>
        <w:t xml:space="preserve"> of a CC relative to no CC</w:t>
      </w:r>
      <w:del w:id="10" w:author="Leonardo Mendes Bastos" w:date="2022-09-27T20:11:00Z">
        <w:r w:rsidRPr="004D1D36" w:rsidDel="002D0735">
          <w:rPr>
            <w:rFonts w:ascii="Times New Roman" w:eastAsia="Calibri" w:hAnsi="Times New Roman" w:cs="Times New Roman"/>
            <w:iCs/>
            <w:sz w:val="24"/>
            <w:szCs w:val="24"/>
          </w:rPr>
          <w:delText>,</w:delText>
        </w:r>
      </w:del>
      <w:r w:rsidRPr="004D1D36">
        <w:rPr>
          <w:rFonts w:ascii="Times New Roman" w:eastAsia="Calibri" w:hAnsi="Times New Roman" w:cs="Times New Roman"/>
          <w:iCs/>
          <w:sz w:val="24"/>
          <w:szCs w:val="24"/>
        </w:rPr>
        <w:t xml:space="preserve"> on each of the three response variables (LRR</w:t>
      </w:r>
      <w:r w:rsidRPr="004D1D36">
        <w:rPr>
          <w:rFonts w:ascii="Times New Roman" w:eastAsia="Calibri" w:hAnsi="Times New Roman" w:cs="Times New Roman"/>
          <w:iCs/>
          <w:sz w:val="24"/>
          <w:szCs w:val="24"/>
          <w:vertAlign w:val="subscript"/>
        </w:rPr>
        <w:t>WBIO</w:t>
      </w:r>
      <w:r w:rsidRPr="004D1D36">
        <w:rPr>
          <w:rFonts w:ascii="Times New Roman" w:eastAsia="Calibri" w:hAnsi="Times New Roman" w:cs="Times New Roman"/>
          <w:iCs/>
          <w:sz w:val="24"/>
          <w:szCs w:val="24"/>
        </w:rPr>
        <w:t>, LRR</w:t>
      </w:r>
      <w:r w:rsidRPr="004D1D36">
        <w:rPr>
          <w:rFonts w:ascii="Times New Roman" w:eastAsia="Calibri" w:hAnsi="Times New Roman" w:cs="Times New Roman"/>
          <w:iCs/>
          <w:sz w:val="24"/>
          <w:szCs w:val="24"/>
          <w:vertAlign w:val="subscript"/>
        </w:rPr>
        <w:t>WDEN</w:t>
      </w:r>
      <w:r w:rsidRPr="004D1D36">
        <w:rPr>
          <w:rFonts w:ascii="Times New Roman" w:eastAsia="Calibri" w:hAnsi="Times New Roman" w:cs="Times New Roman"/>
          <w:iCs/>
          <w:sz w:val="24"/>
          <w:szCs w:val="24"/>
        </w:rPr>
        <w:t>, LRR</w:t>
      </w:r>
      <w:r w:rsidRPr="004D1D36">
        <w:rPr>
          <w:rFonts w:ascii="Times New Roman" w:eastAsia="Calibri" w:hAnsi="Times New Roman" w:cs="Times New Roman"/>
          <w:iCs/>
          <w:sz w:val="24"/>
          <w:szCs w:val="24"/>
          <w:vertAlign w:val="subscript"/>
        </w:rPr>
        <w:t>CY</w:t>
      </w:r>
      <w:r w:rsidRPr="004D1D36">
        <w:rPr>
          <w:rFonts w:ascii="Times New Roman" w:eastAsia="Calibri" w:hAnsi="Times New Roman" w:cs="Times New Roman"/>
          <w:iCs/>
          <w:sz w:val="24"/>
          <w:szCs w:val="24"/>
        </w:rPr>
        <w:t xml:space="preserve">) was assessed using random-effect models with publication as the random effect, testing whether the overall mean was different than zero. </w:t>
      </w:r>
    </w:p>
    <w:p w14:paraId="4A377A3C" w14:textId="40DD16A9" w:rsidR="004D1D36" w:rsidRPr="004D1D36" w:rsidRDefault="004D1D36" w:rsidP="004D1D36">
      <w:pPr>
        <w:spacing w:line="480" w:lineRule="auto"/>
        <w:ind w:firstLine="720"/>
        <w:rPr>
          <w:rFonts w:ascii="Times New Roman" w:eastAsia="Calibri" w:hAnsi="Times New Roman" w:cs="Times New Roman"/>
          <w:iCs/>
          <w:sz w:val="24"/>
          <w:szCs w:val="24"/>
        </w:rPr>
      </w:pPr>
      <w:r w:rsidRPr="004D1D36">
        <w:rPr>
          <w:rFonts w:ascii="Times New Roman" w:eastAsia="Calibri" w:hAnsi="Times New Roman" w:cs="Times New Roman"/>
          <w:iCs/>
          <w:sz w:val="24"/>
          <w:szCs w:val="24"/>
        </w:rPr>
        <w:t xml:space="preserve">Conditional inference trees (CIT) were used as an analytical approach to explore potential interactions among our dependent variables. CIT has been increasingly used in agronomic studies </w:t>
      </w:r>
      <w:del w:id="11" w:author="Leonardo Mendes Bastos" w:date="2022-09-27T20:12:00Z">
        <w:r w:rsidRPr="004D1D36" w:rsidDel="002D0735">
          <w:rPr>
            <w:rFonts w:ascii="Times New Roman" w:eastAsia="Calibri" w:hAnsi="Times New Roman" w:cs="Times New Roman"/>
            <w:iCs/>
            <w:sz w:val="24"/>
            <w:szCs w:val="24"/>
          </w:rPr>
          <w:delText xml:space="preserve">where </w:delText>
        </w:r>
      </w:del>
      <w:ins w:id="12" w:author="Leonardo Mendes Bastos" w:date="2022-09-27T20:12:00Z">
        <w:r w:rsidR="002D0735">
          <w:rPr>
            <w:rFonts w:ascii="Times New Roman" w:eastAsia="Calibri" w:hAnsi="Times New Roman" w:cs="Times New Roman"/>
            <w:iCs/>
            <w:sz w:val="24"/>
            <w:szCs w:val="24"/>
          </w:rPr>
          <w:t>to</w:t>
        </w:r>
        <w:r w:rsidR="002D0735" w:rsidRPr="004D1D36">
          <w:rPr>
            <w:rFonts w:ascii="Times New Roman" w:eastAsia="Calibri" w:hAnsi="Times New Roman" w:cs="Times New Roman"/>
            <w:iCs/>
            <w:sz w:val="24"/>
            <w:szCs w:val="24"/>
          </w:rPr>
          <w:t xml:space="preserve"> </w:t>
        </w:r>
      </w:ins>
      <w:del w:id="13" w:author="Leonardo Mendes Bastos" w:date="2022-09-27T20:12:00Z">
        <w:r w:rsidRPr="004D1D36" w:rsidDel="002D0735">
          <w:rPr>
            <w:rFonts w:ascii="Times New Roman" w:eastAsia="Calibri" w:hAnsi="Times New Roman" w:cs="Times New Roman"/>
            <w:iCs/>
            <w:sz w:val="24"/>
            <w:szCs w:val="24"/>
          </w:rPr>
          <w:delText>identify</w:delText>
        </w:r>
      </w:del>
      <w:ins w:id="14" w:author="Leonardo Mendes Bastos" w:date="2022-09-27T20:13:00Z">
        <w:r w:rsidR="002D0735">
          <w:rPr>
            <w:rFonts w:ascii="Times New Roman" w:eastAsia="Calibri" w:hAnsi="Times New Roman" w:cs="Times New Roman"/>
            <w:iCs/>
            <w:sz w:val="24"/>
            <w:szCs w:val="24"/>
          </w:rPr>
          <w:t>explore</w:t>
        </w:r>
      </w:ins>
      <w:ins w:id="15" w:author="Leonardo Mendes Bastos" w:date="2022-09-27T20:12:00Z">
        <w:r w:rsidR="002D0735">
          <w:rPr>
            <w:rFonts w:ascii="Times New Roman" w:eastAsia="Calibri" w:hAnsi="Times New Roman" w:cs="Times New Roman"/>
            <w:iCs/>
            <w:sz w:val="24"/>
            <w:szCs w:val="24"/>
          </w:rPr>
          <w:t xml:space="preserve"> </w:t>
        </w:r>
        <w:r w:rsidR="002D0735">
          <w:rPr>
            <w:rFonts w:ascii="Times New Roman" w:eastAsia="Calibri" w:hAnsi="Times New Roman" w:cs="Times New Roman"/>
            <w:iCs/>
            <w:sz w:val="24"/>
            <w:szCs w:val="24"/>
          </w:rPr>
          <w:t>complex</w:t>
        </w:r>
      </w:ins>
      <w:del w:id="16" w:author="Leonardo Mendes Bastos" w:date="2022-09-27T20:12:00Z">
        <w:r w:rsidRPr="004D1D36" w:rsidDel="002D0735">
          <w:rPr>
            <w:rFonts w:ascii="Times New Roman" w:eastAsia="Calibri" w:hAnsi="Times New Roman" w:cs="Times New Roman"/>
            <w:iCs/>
            <w:sz w:val="24"/>
            <w:szCs w:val="24"/>
          </w:rPr>
          <w:delText>ing</w:delText>
        </w:r>
      </w:del>
      <w:r w:rsidRPr="004D1D36">
        <w:rPr>
          <w:rFonts w:ascii="Times New Roman" w:eastAsia="Calibri" w:hAnsi="Times New Roman" w:cs="Times New Roman"/>
          <w:iCs/>
          <w:sz w:val="24"/>
          <w:szCs w:val="24"/>
        </w:rPr>
        <w:t xml:space="preserve"> interactions among multiple independent</w:t>
      </w:r>
      <w:ins w:id="17" w:author="Leonardo Mendes Bastos" w:date="2022-09-27T20:13:00Z">
        <w:r w:rsidR="002D0735">
          <w:rPr>
            <w:rFonts w:ascii="Times New Roman" w:eastAsia="Calibri" w:hAnsi="Times New Roman" w:cs="Times New Roman"/>
            <w:iCs/>
            <w:sz w:val="24"/>
            <w:szCs w:val="24"/>
          </w:rPr>
          <w:t xml:space="preserve"> variables</w:t>
        </w:r>
      </w:ins>
      <w:r w:rsidRPr="004D1D36">
        <w:rPr>
          <w:rFonts w:ascii="Times New Roman" w:eastAsia="Calibri" w:hAnsi="Times New Roman" w:cs="Times New Roman"/>
          <w:iCs/>
          <w:sz w:val="24"/>
          <w:szCs w:val="24"/>
        </w:rPr>
        <w:t xml:space="preserve"> </w:t>
      </w:r>
      <w:ins w:id="18" w:author="Leonardo Mendes Bastos" w:date="2022-09-27T20:12:00Z">
        <w:r w:rsidR="002D0735">
          <w:rPr>
            <w:rFonts w:ascii="Times New Roman" w:eastAsia="Calibri" w:hAnsi="Times New Roman" w:cs="Times New Roman"/>
            <w:iCs/>
            <w:sz w:val="24"/>
            <w:szCs w:val="24"/>
          </w:rPr>
          <w:t xml:space="preserve">and </w:t>
        </w:r>
      </w:ins>
      <w:del w:id="19" w:author="Leonardo Mendes Bastos" w:date="2022-09-27T20:12:00Z">
        <w:r w:rsidRPr="004D1D36" w:rsidDel="002D0735">
          <w:rPr>
            <w:rFonts w:ascii="Times New Roman" w:eastAsia="Calibri" w:hAnsi="Times New Roman" w:cs="Times New Roman"/>
            <w:iCs/>
            <w:sz w:val="24"/>
            <w:szCs w:val="24"/>
          </w:rPr>
          <w:delText xml:space="preserve">variables has been used to </w:delText>
        </w:r>
      </w:del>
      <w:del w:id="20" w:author="Leonardo Mendes Bastos" w:date="2022-09-27T20:14:00Z">
        <w:r w:rsidRPr="004D1D36" w:rsidDel="002D0735">
          <w:rPr>
            <w:rFonts w:ascii="Times New Roman" w:eastAsia="Calibri" w:hAnsi="Times New Roman" w:cs="Times New Roman"/>
            <w:iCs/>
            <w:sz w:val="24"/>
            <w:szCs w:val="24"/>
          </w:rPr>
          <w:delText>understand</w:delText>
        </w:r>
      </w:del>
      <w:ins w:id="21" w:author="Leonardo Mendes Bastos" w:date="2022-09-27T20:14:00Z">
        <w:r w:rsidR="002D0735">
          <w:rPr>
            <w:rFonts w:ascii="Times New Roman" w:eastAsia="Calibri" w:hAnsi="Times New Roman" w:cs="Times New Roman"/>
            <w:iCs/>
            <w:sz w:val="24"/>
            <w:szCs w:val="24"/>
          </w:rPr>
          <w:t>identify</w:t>
        </w:r>
      </w:ins>
      <w:r w:rsidRPr="004D1D36">
        <w:rPr>
          <w:rFonts w:ascii="Times New Roman" w:eastAsia="Calibri" w:hAnsi="Times New Roman" w:cs="Times New Roman"/>
          <w:iCs/>
          <w:sz w:val="24"/>
          <w:szCs w:val="24"/>
        </w:rPr>
        <w:t xml:space="preserve"> </w:t>
      </w:r>
      <w:r w:rsidRPr="004D1D36">
        <w:rPr>
          <w:rFonts w:ascii="Times New Roman" w:eastAsia="Calibri" w:hAnsi="Times New Roman" w:cs="Times New Roman"/>
          <w:iCs/>
          <w:sz w:val="24"/>
          <w:szCs w:val="24"/>
        </w:rPr>
        <w:lastRenderedPageBreak/>
        <w:t>management effects on productivity and environmental quality (</w:t>
      </w:r>
      <w:proofErr w:type="spellStart"/>
      <w:r w:rsidRPr="004D1D36">
        <w:rPr>
          <w:rFonts w:ascii="Times New Roman" w:eastAsia="Calibri" w:hAnsi="Times New Roman" w:cs="Times New Roman"/>
          <w:iCs/>
          <w:sz w:val="24"/>
          <w:szCs w:val="24"/>
        </w:rPr>
        <w:t>Lollato</w:t>
      </w:r>
      <w:proofErr w:type="spellEnd"/>
      <w:r w:rsidRPr="004D1D36">
        <w:rPr>
          <w:rFonts w:ascii="Times New Roman" w:eastAsia="Calibri" w:hAnsi="Times New Roman" w:cs="Times New Roman"/>
          <w:iCs/>
          <w:sz w:val="24"/>
          <w:szCs w:val="24"/>
        </w:rPr>
        <w:t xml:space="preserve"> et al., 2019; Bastos et al., 2021; </w:t>
      </w:r>
      <w:proofErr w:type="spellStart"/>
      <w:r w:rsidRPr="004D1D36">
        <w:rPr>
          <w:rFonts w:ascii="Times New Roman" w:eastAsia="Calibri" w:hAnsi="Times New Roman" w:cs="Times New Roman"/>
          <w:iCs/>
          <w:sz w:val="24"/>
          <w:szCs w:val="24"/>
        </w:rPr>
        <w:t>Jaenisch</w:t>
      </w:r>
      <w:proofErr w:type="spellEnd"/>
      <w:r w:rsidRPr="004D1D36">
        <w:rPr>
          <w:rFonts w:ascii="Times New Roman" w:eastAsia="Calibri" w:hAnsi="Times New Roman" w:cs="Times New Roman"/>
          <w:iCs/>
          <w:sz w:val="24"/>
          <w:szCs w:val="24"/>
        </w:rPr>
        <w:t xml:space="preserve"> et al., 2021; Vann et al., 2021). CIT have also been used in the context of meta-analyses, where they are a particularly good fit when dealing with unbalanced datasets, missing data, and both categorical and continuous variables </w:t>
      </w:r>
      <w:r w:rsidRPr="004D1D36">
        <w:rPr>
          <w:rFonts w:ascii="Times New Roman" w:eastAsia="Calibri" w:hAnsi="Times New Roman" w:cs="Times New Roman"/>
          <w:iCs/>
          <w:sz w:val="24"/>
          <w:szCs w:val="24"/>
        </w:rPr>
        <w:fldChar w:fldCharType="begin" w:fldLock="1"/>
      </w:r>
      <w:r w:rsidRPr="004D1D36">
        <w:rPr>
          <w:rFonts w:ascii="Times New Roman" w:eastAsia="Calibri" w:hAnsi="Times New Roman" w:cs="Times New Roman"/>
          <w:iCs/>
          <w:sz w:val="24"/>
          <w:szCs w:val="24"/>
        </w:rPr>
        <w:instrText>ADDIN CSL_CITATION {"citationItems":[{"id":"ITEM-1","itemData":{"DOI":"10.1016/j.agee.2011.12.003","ISBN":"0167-8809","ISSN":"01678809","abstract":"A meta-analysis is a statistical treatment of a dataset derived from a literature review. Meta-analysis appears to be a promising approach in agricultural and environmental sciences, but its implementation requires special care. We assessed the quality of the meta-analyses carried out in agronomy, with the intent to formulate recommendations, and we illustrate these recommendations with a case study relative to the estimation of nitrous oxide emission in legume crops. Eight criteria were defined for evaluating the quality of 73 meta-analyses from major scientific journals in the domain of agronomy. Most of these meta-analyses focused on production aspects and the impact of agriculture activities on the environment or biodiversity. None of the 73 meta-analyses reviewed satisfied all eight quality criteria and only three satisfied six criteria. Based on this quality assessment, we formulated the following recommendations: (i) the procedure used to select papers from scientific databases should be explained, (ii) individual data should be weighted according to their level of precision when possible, (iii) the heterogeneity of data should be analyzed with random-effect models, (iv) sensitivity analysis should be carried out and (v) the possibility of publication bias should be investigated. Our case study showed that meta-analysis techniques would be beneficial to the assessment of environmental impacts because they make it possible to study between site-year variability, to assess uncertainty and to identify the factors with a potential environmental impact. The quality criteria and recommendations presented in this paper could serve as a guide to improve future meta-analyses made in this area. © 2011 Elsevier B.V.","author":[{"dropping-particle":"","family":"Philibert","given":"Aurore","non-dropping-particle":"","parse-names":false,"suffix":""},{"dropping-particle":"","family":"Loyce","given":"Chantal","non-dropping-particle":"","parse-names":false,"suffix":""},{"dropping-particle":"","family":"Makowski","given":"David","non-dropping-particle":"","parse-names":false,"suffix":""}],"container-title":"Agriculture, Ecosystems and Environment","id":"ITEM-1","issued":{"date-parts":[["2012"]]},"page":"72-82","publisher":"Elsevier B.V.","title":"Assessment of the quality of meta-analysis in agronomy","type":"article-journal","volume":"148"},"uris":["http://www.mendeley.com/documents/?uuid=ded7ec74-0558-41e2-bf19-145e44a223d5"]},{"id":"ITEM-2","itemData":{"DOI":"10.1016/j.fcr.2015.07.020","ISBN":"0378-4290","ISSN":"03784290","abstract":"No-till agriculture represents a relatively widely adopted management system that aims to reduce soil erosion, decrease input costs, and sustain long-term crop productivity. However, its impacts on crop yields are variable, and an improved understanding of the factors limiting productivity is needed to support evidence-based management decisions. We conducted a global meta-analysis to evaluate the influence of various crop and environmental variables on no-till relative to conventional tillage yields using data obtained from peer-reviewed publications (678 studies with 6005 paired observations, representing 50 crops and 63 countries). Side-by-side yield comparisons were restricted to studies comparing conventional tillage to no-till practices in the absence of other cropping system modifications. Crop category was the most important factor influencing the overall yield response to no-till followed by aridity index, residue management, no-till duration, and N rate. No-till yields matched conventional tillage yields for oilseed, cotton, and legume crop categories. Among cereals, the negative impacts of no-till were smallest for wheat (-2.6%) and largest for rice (-7.5%) and maize (-7.6%). No-till performed best under rainfed conditions in dry climates, with yields often being equal to or higher than conventional tillage practices. Yields in the first 1-2 years following no-till implementation declined for all crops except oilseeds and cotton, but matched conventional tillage yields after 3-10 years except for maize and wheat in humid climates. Overall, no-till yields were reduced by 12% without N fertilizer addition and 4% with inorganic N addition. Our study highlights factors contributing to and/or decreasing no-till yield gaps and suggests that improved targeting and adaptation, possibly including additional system modifications, are necessary to optimize no-till performance and contribute to food production goals. In addition, our results provide a basis for conducting trade-off analyses to support the development of no-till crop management and international development strategies based on available scientific evidence.","author":[{"dropping-particle":"","family":"Pittelkow","given":"Cameron M","non-dropping-particle":"","parse-names":false,"suffix":""},{"dropping-particle":"","family":"Linquist","given":"Bruce A","non-dropping-particle":"","parse-names":false,"suffix":""},{"dropping-particle":"","family":"Lundy","given":"Mark E","non-dropping-particle":"","parse-names":false,"suffix":""},{"dropping-particle":"","family":"Liang","given":"Xinqiang","non-dropping-particle":"","parse-names":false,"suffix":""},{"dropping-particle":"","family":"Groenigen","given":"Kees Jan","non-dropping-particle":"van","parse-names":false,"suffix":""},{"dropping-particle":"","family":"Lee","given":"Juhwan","non-dropping-particle":"","parse-names":false,"suffix":""},{"dropping-particle":"","family":"Gestel","given":"Natasja","non-dropping-particle":"van","parse-names":false,"suffix":""},{"dropping-particle":"","family":"Six","given":"Johan","non-dropping-particle":"","parse-names":false,"suffix":""},{"dropping-particle":"","family":"Venterea","given":"Rodney T","non-dropping-particle":"","parse-names":false,"suffix":""},{"dropping-particle":"","family":"Kessel","given":"Chris","non-dropping-particle":"van","parse-names":false,"suffix":""}],"container-title":"Field Crops Research","id":"ITEM-2","issued":{"date-parts":[["2015"]]},"page":"156-168","title":"When does no-till yield more? A global meta-analysis","type":"article-journal","volume":"183"},"uris":["http://www.mendeley.com/documents/?uuid=7b2fd3ce-b3e7-3367-b7f7-515b7a4ece78"]}],"mendeley":{"formattedCitation":"(Philibert et al. 2012, Pittelkow et al. 2015)","plainTextFormattedCitation":"(Philibert et al. 2012, Pittelkow et al. 2015)","previouslyFormattedCitation":"(Philibert et al. 2012, Pittelkow et al. 2015)"},"properties":{"noteIndex":0},"schema":"https://github.com/citation-style-language/schema/raw/master/csl-citation.json"}</w:instrText>
      </w:r>
      <w:r w:rsidRPr="004D1D36">
        <w:rPr>
          <w:rFonts w:ascii="Times New Roman" w:eastAsia="Calibri" w:hAnsi="Times New Roman" w:cs="Times New Roman"/>
          <w:iCs/>
          <w:sz w:val="24"/>
          <w:szCs w:val="24"/>
        </w:rPr>
        <w:fldChar w:fldCharType="separate"/>
      </w:r>
      <w:r w:rsidRPr="004D1D36">
        <w:rPr>
          <w:rFonts w:ascii="Times New Roman" w:eastAsia="Calibri" w:hAnsi="Times New Roman" w:cs="Times New Roman"/>
          <w:iCs/>
          <w:noProof/>
          <w:sz w:val="24"/>
          <w:szCs w:val="24"/>
        </w:rPr>
        <w:t>(Philibert et al. 2012, Pittelkow et al. 2015)</w:t>
      </w:r>
      <w:r w:rsidRPr="004D1D36">
        <w:rPr>
          <w:rFonts w:ascii="Times New Roman" w:eastAsia="Calibri" w:hAnsi="Times New Roman" w:cs="Times New Roman"/>
          <w:iCs/>
          <w:sz w:val="24"/>
          <w:szCs w:val="24"/>
        </w:rPr>
        <w:fldChar w:fldCharType="end"/>
      </w:r>
      <w:r w:rsidRPr="004D1D36">
        <w:rPr>
          <w:rFonts w:ascii="Times New Roman" w:eastAsia="Calibri" w:hAnsi="Times New Roman" w:cs="Times New Roman"/>
          <w:iCs/>
          <w:sz w:val="24"/>
          <w:szCs w:val="24"/>
        </w:rPr>
        <w:t>. CIT do not rely on parametric statistical assumptions, limiting bias and overfitting issues that are common in other regression tree approaches, and were specifically developed to identify interactions within complex datasets to facilitate interpretation (</w:t>
      </w:r>
      <w:proofErr w:type="spellStart"/>
      <w:r w:rsidRPr="004D1D36">
        <w:rPr>
          <w:rFonts w:ascii="Times New Roman" w:eastAsia="Calibri" w:hAnsi="Times New Roman" w:cs="Times New Roman"/>
          <w:iCs/>
          <w:sz w:val="24"/>
          <w:szCs w:val="24"/>
        </w:rPr>
        <w:t>Hothorn</w:t>
      </w:r>
      <w:proofErr w:type="spellEnd"/>
      <w:r w:rsidRPr="004D1D36">
        <w:rPr>
          <w:rFonts w:ascii="Times New Roman" w:eastAsia="Calibri" w:hAnsi="Times New Roman" w:cs="Times New Roman"/>
          <w:iCs/>
          <w:sz w:val="24"/>
          <w:szCs w:val="24"/>
        </w:rPr>
        <w:t xml:space="preserve"> et al., 2006; </w:t>
      </w:r>
      <w:proofErr w:type="spellStart"/>
      <w:r w:rsidRPr="004D1D36">
        <w:rPr>
          <w:rFonts w:ascii="Times New Roman" w:eastAsia="Calibri" w:hAnsi="Times New Roman" w:cs="Times New Roman"/>
          <w:iCs/>
          <w:sz w:val="24"/>
          <w:szCs w:val="24"/>
        </w:rPr>
        <w:t>Nembrini</w:t>
      </w:r>
      <w:proofErr w:type="spellEnd"/>
      <w:r w:rsidRPr="004D1D36">
        <w:rPr>
          <w:rFonts w:ascii="Times New Roman" w:eastAsia="Calibri" w:hAnsi="Times New Roman" w:cs="Times New Roman"/>
          <w:iCs/>
          <w:sz w:val="24"/>
          <w:szCs w:val="24"/>
        </w:rPr>
        <w:t>, 2019). Operationally, CIT uses an algorithm that implements multiple null hypothesis tests between a chosen response variable (e.g., LRR</w:t>
      </w:r>
      <w:r w:rsidRPr="004D1D36">
        <w:rPr>
          <w:rFonts w:ascii="Times New Roman" w:eastAsia="Calibri" w:hAnsi="Times New Roman" w:cs="Times New Roman"/>
          <w:iCs/>
          <w:sz w:val="24"/>
          <w:szCs w:val="24"/>
          <w:vertAlign w:val="subscript"/>
        </w:rPr>
        <w:t>WBIO</w:t>
      </w:r>
      <w:r w:rsidRPr="004D1D36">
        <w:rPr>
          <w:rFonts w:ascii="Times New Roman" w:eastAsia="Calibri" w:hAnsi="Times New Roman" w:cs="Times New Roman"/>
          <w:iCs/>
          <w:sz w:val="24"/>
          <w:szCs w:val="24"/>
        </w:rPr>
        <w:t>, LRR</w:t>
      </w:r>
      <w:r w:rsidRPr="004D1D36">
        <w:rPr>
          <w:rFonts w:ascii="Times New Roman" w:eastAsia="Calibri" w:hAnsi="Times New Roman" w:cs="Times New Roman"/>
          <w:iCs/>
          <w:sz w:val="24"/>
          <w:szCs w:val="24"/>
          <w:vertAlign w:val="subscript"/>
        </w:rPr>
        <w:t>WDEN</w:t>
      </w:r>
      <w:r w:rsidRPr="004D1D36">
        <w:rPr>
          <w:rFonts w:ascii="Times New Roman" w:eastAsia="Calibri" w:hAnsi="Times New Roman" w:cs="Times New Roman"/>
          <w:iCs/>
          <w:sz w:val="24"/>
          <w:szCs w:val="24"/>
        </w:rPr>
        <w:t>, LRR</w:t>
      </w:r>
      <w:r w:rsidRPr="004D1D36">
        <w:rPr>
          <w:rFonts w:ascii="Times New Roman" w:eastAsia="Calibri" w:hAnsi="Times New Roman" w:cs="Times New Roman"/>
          <w:iCs/>
          <w:sz w:val="24"/>
          <w:szCs w:val="24"/>
          <w:vertAlign w:val="subscript"/>
        </w:rPr>
        <w:t>CY</w:t>
      </w:r>
      <w:r w:rsidRPr="004D1D36">
        <w:rPr>
          <w:rFonts w:ascii="Times New Roman" w:eastAsia="Calibri" w:hAnsi="Times New Roman" w:cs="Times New Roman"/>
          <w:iCs/>
          <w:sz w:val="24"/>
          <w:szCs w:val="24"/>
        </w:rPr>
        <w:t xml:space="preserve">) and each </w:t>
      </w:r>
      <w:del w:id="22" w:author="Leonardo Mendes Bastos" w:date="2022-09-27T20:15:00Z">
        <w:r w:rsidRPr="004D1D36" w:rsidDel="002D0735">
          <w:rPr>
            <w:rFonts w:ascii="Times New Roman" w:eastAsia="Calibri" w:hAnsi="Times New Roman" w:cs="Times New Roman"/>
            <w:iCs/>
            <w:sz w:val="24"/>
            <w:szCs w:val="24"/>
          </w:rPr>
          <w:delText xml:space="preserve">level of an </w:delText>
        </w:r>
      </w:del>
      <w:r w:rsidRPr="004D1D36">
        <w:rPr>
          <w:rFonts w:ascii="Times New Roman" w:eastAsia="Calibri" w:hAnsi="Times New Roman" w:cs="Times New Roman"/>
          <w:iCs/>
          <w:sz w:val="24"/>
          <w:szCs w:val="24"/>
        </w:rPr>
        <w:t>independent variable (e.g., soil type or CC species). It then selects the independent variable with the strongest association to the response variable, determined by the lowest p-value, and performs a binary split in the data set at this juncture. This process is repeated recursively, resulting in a “tree” with multiple intermediate and terminal nodes (</w:t>
      </w:r>
      <w:proofErr w:type="spellStart"/>
      <w:r w:rsidRPr="004D1D36">
        <w:rPr>
          <w:rFonts w:ascii="Times New Roman" w:eastAsia="Calibri" w:hAnsi="Times New Roman" w:cs="Times New Roman"/>
          <w:iCs/>
          <w:sz w:val="24"/>
          <w:szCs w:val="24"/>
        </w:rPr>
        <w:t>Mourtzinis</w:t>
      </w:r>
      <w:proofErr w:type="spellEnd"/>
      <w:r w:rsidRPr="004D1D36">
        <w:rPr>
          <w:rFonts w:ascii="Times New Roman" w:eastAsia="Calibri" w:hAnsi="Times New Roman" w:cs="Times New Roman"/>
          <w:iCs/>
          <w:sz w:val="24"/>
          <w:szCs w:val="24"/>
        </w:rPr>
        <w:t xml:space="preserve"> et al., 2018). </w:t>
      </w:r>
    </w:p>
    <w:p w14:paraId="4D59333A" w14:textId="77777777" w:rsidR="004D1D36" w:rsidRPr="004D1D36" w:rsidRDefault="004D1D36" w:rsidP="004D1D36">
      <w:pPr>
        <w:spacing w:line="480" w:lineRule="auto"/>
        <w:ind w:firstLine="720"/>
        <w:rPr>
          <w:rFonts w:ascii="Times New Roman" w:eastAsia="Calibri" w:hAnsi="Times New Roman" w:cs="Times New Roman"/>
          <w:iCs/>
          <w:sz w:val="24"/>
          <w:szCs w:val="24"/>
        </w:rPr>
      </w:pPr>
      <w:r w:rsidRPr="004D1D36">
        <w:rPr>
          <w:rFonts w:ascii="Times New Roman" w:eastAsia="Calibri" w:hAnsi="Times New Roman" w:cs="Times New Roman"/>
          <w:iCs/>
          <w:sz w:val="24"/>
          <w:szCs w:val="24"/>
        </w:rPr>
        <w:t>The significance of our overall model of the CC effect on our three response variables guided the implementation of CIT. Consequently, a significant effect of CC occurred solely with respect to weed density (LRR</w:t>
      </w:r>
      <w:r w:rsidRPr="004D1D36">
        <w:rPr>
          <w:rFonts w:ascii="Times New Roman" w:eastAsia="Calibri" w:hAnsi="Times New Roman" w:cs="Times New Roman"/>
          <w:iCs/>
          <w:sz w:val="24"/>
          <w:szCs w:val="24"/>
          <w:vertAlign w:val="subscript"/>
        </w:rPr>
        <w:t>WDEN</w:t>
      </w:r>
      <w:r w:rsidRPr="004D1D36">
        <w:rPr>
          <w:rFonts w:ascii="Times New Roman" w:eastAsia="Calibri" w:hAnsi="Times New Roman" w:cs="Times New Roman"/>
          <w:iCs/>
          <w:sz w:val="24"/>
          <w:szCs w:val="24"/>
        </w:rPr>
        <w:t>) and CIT analysis was performed only on this specific response variable. Tree terminal node means were further compared using a mixed-effect model with LRR</w:t>
      </w:r>
      <w:r w:rsidRPr="004D1D36">
        <w:rPr>
          <w:rFonts w:ascii="Times New Roman" w:eastAsia="Calibri" w:hAnsi="Times New Roman" w:cs="Times New Roman"/>
          <w:iCs/>
          <w:sz w:val="24"/>
          <w:szCs w:val="24"/>
          <w:vertAlign w:val="subscript"/>
        </w:rPr>
        <w:t>WDEN</w:t>
      </w:r>
      <w:r w:rsidRPr="004D1D36" w:rsidDel="00C97978">
        <w:rPr>
          <w:rFonts w:ascii="Times New Roman" w:eastAsia="Calibri" w:hAnsi="Times New Roman" w:cs="Times New Roman"/>
          <w:iCs/>
          <w:sz w:val="24"/>
          <w:szCs w:val="24"/>
        </w:rPr>
        <w:t xml:space="preserve"> </w:t>
      </w:r>
      <w:r w:rsidRPr="004D1D36">
        <w:rPr>
          <w:rFonts w:ascii="Times New Roman" w:eastAsia="Calibri" w:hAnsi="Times New Roman" w:cs="Times New Roman"/>
          <w:iCs/>
          <w:sz w:val="24"/>
          <w:szCs w:val="24"/>
        </w:rPr>
        <w:t xml:space="preserve">as the response variable and terminal node membership (fixed-effect) and publication (random effect) as the explanatory variables. Based on insights from Vann et al. (2021), in addition to p-value, ≥ 20% of total observations were present at intermediate nodes, and ≥ 5% of total observations at terminal nodes to ensure adequate power (n = 139). </w:t>
      </w:r>
    </w:p>
    <w:p w14:paraId="720F1355" w14:textId="77777777" w:rsidR="004D1D36" w:rsidRPr="004D1D36" w:rsidRDefault="004D1D36" w:rsidP="004D1D36">
      <w:pPr>
        <w:spacing w:line="480" w:lineRule="auto"/>
        <w:ind w:firstLine="720"/>
        <w:rPr>
          <w:rFonts w:ascii="Times New Roman" w:eastAsia="Calibri" w:hAnsi="Times New Roman" w:cs="Times New Roman"/>
          <w:iCs/>
          <w:sz w:val="24"/>
          <w:szCs w:val="24"/>
        </w:rPr>
      </w:pPr>
      <w:r w:rsidRPr="004D1D36">
        <w:rPr>
          <w:rFonts w:ascii="Times New Roman" w:eastAsia="Calibri" w:hAnsi="Times New Roman" w:cs="Times New Roman"/>
          <w:iCs/>
          <w:sz w:val="24"/>
          <w:szCs w:val="24"/>
        </w:rPr>
        <w:t>CIT identified cover crop biomass as an important moderator of LRR</w:t>
      </w:r>
      <w:r w:rsidRPr="004D1D36">
        <w:rPr>
          <w:rFonts w:ascii="Times New Roman" w:eastAsia="Calibri" w:hAnsi="Times New Roman" w:cs="Times New Roman"/>
          <w:iCs/>
          <w:sz w:val="24"/>
          <w:szCs w:val="24"/>
          <w:vertAlign w:val="subscript"/>
        </w:rPr>
        <w:t>WDEN</w:t>
      </w:r>
      <w:r w:rsidRPr="004D1D36">
        <w:rPr>
          <w:rFonts w:ascii="Times New Roman" w:eastAsia="Calibri" w:hAnsi="Times New Roman" w:cs="Times New Roman"/>
          <w:iCs/>
          <w:sz w:val="24"/>
          <w:szCs w:val="24"/>
        </w:rPr>
        <w:t>, thus we further explored this relationship by regressing LRR</w:t>
      </w:r>
      <w:r w:rsidRPr="004D1D36">
        <w:rPr>
          <w:rFonts w:ascii="Times New Roman" w:eastAsia="Calibri" w:hAnsi="Times New Roman" w:cs="Times New Roman"/>
          <w:iCs/>
          <w:sz w:val="24"/>
          <w:szCs w:val="24"/>
          <w:vertAlign w:val="subscript"/>
        </w:rPr>
        <w:t>WDEN</w:t>
      </w:r>
      <w:r w:rsidRPr="004D1D36" w:rsidDel="00C97978">
        <w:rPr>
          <w:rFonts w:ascii="Times New Roman" w:eastAsia="Calibri" w:hAnsi="Times New Roman" w:cs="Times New Roman"/>
          <w:iCs/>
          <w:sz w:val="24"/>
          <w:szCs w:val="24"/>
        </w:rPr>
        <w:t xml:space="preserve"> </w:t>
      </w:r>
      <w:r w:rsidRPr="004D1D36">
        <w:rPr>
          <w:rFonts w:ascii="Times New Roman" w:eastAsia="Calibri" w:hAnsi="Times New Roman" w:cs="Times New Roman"/>
          <w:iCs/>
          <w:sz w:val="24"/>
          <w:szCs w:val="24"/>
        </w:rPr>
        <w:t xml:space="preserve">against cover crop biomass. A variety </w:t>
      </w:r>
      <w:r w:rsidRPr="004D1D36">
        <w:rPr>
          <w:rFonts w:ascii="Times New Roman" w:eastAsia="Calibri" w:hAnsi="Times New Roman" w:cs="Times New Roman"/>
          <w:iCs/>
          <w:sz w:val="24"/>
          <w:szCs w:val="24"/>
        </w:rPr>
        <w:lastRenderedPageBreak/>
        <w:t xml:space="preserve">of linear and non-linear relationships were fit to this relationship, and </w:t>
      </w:r>
      <w:proofErr w:type="spellStart"/>
      <w:r w:rsidRPr="004D1D36">
        <w:rPr>
          <w:rFonts w:ascii="Times New Roman" w:eastAsia="Calibri" w:hAnsi="Times New Roman" w:cs="Times New Roman"/>
          <w:iCs/>
          <w:sz w:val="24"/>
          <w:szCs w:val="24"/>
        </w:rPr>
        <w:t>Aikaike</w:t>
      </w:r>
      <w:proofErr w:type="spellEnd"/>
      <w:r w:rsidRPr="004D1D36">
        <w:rPr>
          <w:rFonts w:ascii="Times New Roman" w:eastAsia="Calibri" w:hAnsi="Times New Roman" w:cs="Times New Roman"/>
          <w:iCs/>
          <w:sz w:val="24"/>
          <w:szCs w:val="24"/>
        </w:rPr>
        <w:t xml:space="preserve"> and Bayesian information criteria values were used to determine the best fit for the selection of a specific model </w:t>
      </w:r>
      <w:r w:rsidRPr="004D1D36">
        <w:rPr>
          <w:rFonts w:ascii="Times New Roman" w:eastAsia="Calibri" w:hAnsi="Times New Roman" w:cs="Times New Roman"/>
          <w:b/>
          <w:iCs/>
          <w:sz w:val="24"/>
          <w:szCs w:val="24"/>
        </w:rPr>
        <w:t>(</w:t>
      </w:r>
      <w:r w:rsidRPr="004D1D36">
        <w:rPr>
          <w:rFonts w:ascii="Times New Roman" w:eastAsia="Calibri" w:hAnsi="Times New Roman" w:cs="Times New Roman"/>
          <w:iCs/>
          <w:sz w:val="24"/>
          <w:szCs w:val="24"/>
        </w:rPr>
        <w:t>Müller et al., 2013). Lastly, all paired values of LRR</w:t>
      </w:r>
      <w:r w:rsidRPr="004D1D36">
        <w:rPr>
          <w:rFonts w:ascii="Times New Roman" w:eastAsia="Calibri" w:hAnsi="Times New Roman" w:cs="Times New Roman"/>
          <w:iCs/>
          <w:sz w:val="24"/>
          <w:szCs w:val="24"/>
        </w:rPr>
        <w:softHyphen/>
      </w:r>
      <w:r w:rsidRPr="004D1D36">
        <w:rPr>
          <w:rFonts w:ascii="Times New Roman" w:eastAsia="Calibri" w:hAnsi="Times New Roman" w:cs="Times New Roman"/>
          <w:iCs/>
          <w:sz w:val="24"/>
          <w:szCs w:val="24"/>
          <w:vertAlign w:val="subscript"/>
        </w:rPr>
        <w:t>WBIO</w:t>
      </w:r>
      <w:r w:rsidRPr="004D1D36">
        <w:rPr>
          <w:rFonts w:ascii="Times New Roman" w:eastAsia="Calibri" w:hAnsi="Times New Roman" w:cs="Times New Roman"/>
          <w:iCs/>
          <w:sz w:val="24"/>
          <w:szCs w:val="24"/>
        </w:rPr>
        <w:t xml:space="preserve"> or LRR</w:t>
      </w:r>
      <w:r w:rsidRPr="004D1D36">
        <w:rPr>
          <w:rFonts w:ascii="Times New Roman" w:eastAsia="Calibri" w:hAnsi="Times New Roman" w:cs="Times New Roman"/>
          <w:iCs/>
          <w:sz w:val="24"/>
          <w:szCs w:val="24"/>
          <w:vertAlign w:val="subscript"/>
        </w:rPr>
        <w:t>WDEN</w:t>
      </w:r>
      <w:r w:rsidRPr="004D1D36">
        <w:rPr>
          <w:rFonts w:ascii="Times New Roman" w:eastAsia="Calibri" w:hAnsi="Times New Roman" w:cs="Times New Roman"/>
          <w:iCs/>
          <w:sz w:val="24"/>
          <w:szCs w:val="24"/>
        </w:rPr>
        <w:t xml:space="preserve"> and LRR</w:t>
      </w:r>
      <w:r w:rsidRPr="004D1D36">
        <w:rPr>
          <w:rFonts w:ascii="Times New Roman" w:eastAsia="Calibri" w:hAnsi="Times New Roman" w:cs="Times New Roman"/>
          <w:iCs/>
          <w:sz w:val="24"/>
          <w:szCs w:val="24"/>
          <w:vertAlign w:val="subscript"/>
        </w:rPr>
        <w:t>CY</w:t>
      </w:r>
      <w:r w:rsidRPr="004D1D36">
        <w:rPr>
          <w:rFonts w:ascii="Times New Roman" w:eastAsia="Calibri" w:hAnsi="Times New Roman" w:cs="Times New Roman"/>
          <w:iCs/>
          <w:sz w:val="24"/>
          <w:szCs w:val="24"/>
        </w:rPr>
        <w:t xml:space="preserve"> were categorized as win (cover crop either decreased weed density/biomass or increased grain yield) or lose (cover crop either increased weed density/biomass or decreased grain yield) creating four quadrants. The number of observations in each win-lose quadrant was counted to assess the frequency of the concurrent effects of a CC on weed suppression and crop yield.</w:t>
      </w:r>
    </w:p>
    <w:p w14:paraId="476586DC" w14:textId="62FEF06D" w:rsidR="004D1D36" w:rsidRPr="004D1D36" w:rsidRDefault="004D1D36" w:rsidP="004D1D36">
      <w:pPr>
        <w:spacing w:line="480" w:lineRule="auto"/>
        <w:ind w:firstLine="720"/>
        <w:rPr>
          <w:rFonts w:ascii="Times New Roman" w:eastAsia="Calibri" w:hAnsi="Times New Roman" w:cs="Times New Roman"/>
          <w:iCs/>
          <w:sz w:val="24"/>
          <w:szCs w:val="24"/>
        </w:rPr>
      </w:pPr>
      <w:r w:rsidRPr="004D1D36">
        <w:rPr>
          <w:rFonts w:ascii="Times New Roman" w:eastAsia="Calibri" w:hAnsi="Times New Roman" w:cs="Times New Roman"/>
          <w:iCs/>
          <w:sz w:val="24"/>
          <w:szCs w:val="24"/>
        </w:rPr>
        <w:t xml:space="preserve">Data wrangling, statistical analysis, and visualization were performed in R software version 3.6.2 (R Core Team, </w:t>
      </w:r>
      <w:del w:id="23" w:author="Leonardo Mendes Bastos" w:date="2022-09-27T20:18:00Z">
        <w:r w:rsidRPr="004D1D36" w:rsidDel="002D0735">
          <w:rPr>
            <w:rFonts w:ascii="Times New Roman" w:eastAsia="Calibri" w:hAnsi="Times New Roman" w:cs="Times New Roman"/>
            <w:iCs/>
            <w:sz w:val="24"/>
            <w:szCs w:val="24"/>
          </w:rPr>
          <w:delText>2016</w:delText>
        </w:r>
      </w:del>
      <w:ins w:id="24" w:author="Leonardo Mendes Bastos" w:date="2022-09-27T20:18:00Z">
        <w:r w:rsidR="002D0735">
          <w:rPr>
            <w:rFonts w:ascii="Times New Roman" w:eastAsia="Calibri" w:hAnsi="Times New Roman" w:cs="Times New Roman"/>
            <w:iCs/>
            <w:sz w:val="24"/>
            <w:szCs w:val="24"/>
          </w:rPr>
          <w:t>2021</w:t>
        </w:r>
      </w:ins>
      <w:commentRangeStart w:id="25"/>
      <w:r w:rsidRPr="004D1D36">
        <w:rPr>
          <w:rFonts w:ascii="Times New Roman" w:eastAsia="Calibri" w:hAnsi="Times New Roman" w:cs="Times New Roman"/>
          <w:iCs/>
          <w:sz w:val="24"/>
          <w:szCs w:val="24"/>
        </w:rPr>
        <w:t>)</w:t>
      </w:r>
      <w:commentRangeEnd w:id="25"/>
      <w:r w:rsidR="002D0735">
        <w:rPr>
          <w:rStyle w:val="CommentReference"/>
        </w:rPr>
        <w:commentReference w:id="25"/>
      </w:r>
      <w:r w:rsidRPr="004D1D36">
        <w:rPr>
          <w:rFonts w:ascii="Times New Roman" w:eastAsia="Calibri" w:hAnsi="Times New Roman" w:cs="Times New Roman"/>
          <w:iCs/>
          <w:sz w:val="24"/>
          <w:szCs w:val="24"/>
        </w:rPr>
        <w:t>. Random- and mixed-effect models were run using the “</w:t>
      </w:r>
      <w:proofErr w:type="spellStart"/>
      <w:r w:rsidRPr="004D1D36">
        <w:rPr>
          <w:rFonts w:ascii="Times New Roman" w:eastAsia="Calibri" w:hAnsi="Times New Roman" w:cs="Times New Roman"/>
          <w:iCs/>
          <w:sz w:val="24"/>
          <w:szCs w:val="24"/>
        </w:rPr>
        <w:t>lmer</w:t>
      </w:r>
      <w:proofErr w:type="spellEnd"/>
      <w:r w:rsidRPr="004D1D36">
        <w:rPr>
          <w:rFonts w:ascii="Times New Roman" w:eastAsia="Calibri" w:hAnsi="Times New Roman" w:cs="Times New Roman"/>
          <w:iCs/>
          <w:sz w:val="24"/>
          <w:szCs w:val="24"/>
        </w:rPr>
        <w:t>” function from the lme4 package (Bates et al., 2015). Fixed-effect models were run using the “</w:t>
      </w:r>
      <w:proofErr w:type="spellStart"/>
      <w:r w:rsidRPr="004D1D36">
        <w:rPr>
          <w:rFonts w:ascii="Times New Roman" w:eastAsia="Calibri" w:hAnsi="Times New Roman" w:cs="Times New Roman"/>
          <w:iCs/>
          <w:sz w:val="24"/>
          <w:szCs w:val="24"/>
        </w:rPr>
        <w:t>lm</w:t>
      </w:r>
      <w:proofErr w:type="spellEnd"/>
      <w:r w:rsidRPr="004D1D36">
        <w:rPr>
          <w:rFonts w:ascii="Times New Roman" w:eastAsia="Calibri" w:hAnsi="Times New Roman" w:cs="Times New Roman"/>
          <w:iCs/>
          <w:sz w:val="24"/>
          <w:szCs w:val="24"/>
        </w:rPr>
        <w:t>” function from the stats package. Conditional inference tree was run using the “</w:t>
      </w:r>
      <w:proofErr w:type="spellStart"/>
      <w:r w:rsidRPr="004D1D36">
        <w:rPr>
          <w:rFonts w:ascii="Times New Roman" w:eastAsia="Calibri" w:hAnsi="Times New Roman" w:cs="Times New Roman"/>
          <w:iCs/>
          <w:sz w:val="24"/>
          <w:szCs w:val="24"/>
        </w:rPr>
        <w:t>ctree</w:t>
      </w:r>
      <w:proofErr w:type="spellEnd"/>
      <w:r w:rsidRPr="004D1D36">
        <w:rPr>
          <w:rFonts w:ascii="Times New Roman" w:eastAsia="Calibri" w:hAnsi="Times New Roman" w:cs="Times New Roman"/>
          <w:iCs/>
          <w:sz w:val="24"/>
          <w:szCs w:val="24"/>
        </w:rPr>
        <w:t xml:space="preserve">” function from the </w:t>
      </w:r>
      <w:proofErr w:type="spellStart"/>
      <w:r w:rsidRPr="004D1D36">
        <w:rPr>
          <w:rFonts w:ascii="Times New Roman" w:eastAsia="Calibri" w:hAnsi="Times New Roman" w:cs="Times New Roman"/>
          <w:iCs/>
          <w:sz w:val="24"/>
          <w:szCs w:val="24"/>
        </w:rPr>
        <w:t>partykit</w:t>
      </w:r>
      <w:proofErr w:type="spellEnd"/>
      <w:r w:rsidRPr="004D1D36">
        <w:rPr>
          <w:rFonts w:ascii="Times New Roman" w:eastAsia="Calibri" w:hAnsi="Times New Roman" w:cs="Times New Roman"/>
          <w:iCs/>
          <w:sz w:val="24"/>
          <w:szCs w:val="24"/>
        </w:rPr>
        <w:t xml:space="preserve"> package (</w:t>
      </w:r>
      <w:commentRangeStart w:id="26"/>
      <w:proofErr w:type="spellStart"/>
      <w:ins w:id="27" w:author="Leonardo Mendes Bastos" w:date="2022-09-27T20:19:00Z">
        <w:r w:rsidR="002D0735">
          <w:rPr>
            <w:rFonts w:ascii="Times New Roman" w:eastAsia="Calibri" w:hAnsi="Times New Roman" w:cs="Times New Roman"/>
            <w:iCs/>
            <w:sz w:val="24"/>
            <w:szCs w:val="24"/>
          </w:rPr>
          <w:t>Hothorn</w:t>
        </w:r>
      </w:ins>
      <w:commentRangeEnd w:id="26"/>
      <w:proofErr w:type="spellEnd"/>
      <w:ins w:id="28" w:author="Leonardo Mendes Bastos" w:date="2022-09-27T20:20:00Z">
        <w:r w:rsidR="002D0735">
          <w:rPr>
            <w:rStyle w:val="CommentReference"/>
          </w:rPr>
          <w:commentReference w:id="26"/>
        </w:r>
      </w:ins>
      <w:ins w:id="29" w:author="Leonardo Mendes Bastos" w:date="2022-09-27T20:19:00Z">
        <w:r w:rsidR="002D0735">
          <w:rPr>
            <w:rFonts w:ascii="Times New Roman" w:eastAsia="Calibri" w:hAnsi="Times New Roman" w:cs="Times New Roman"/>
            <w:iCs/>
            <w:sz w:val="24"/>
            <w:szCs w:val="24"/>
          </w:rPr>
          <w:t xml:space="preserve"> &amp; </w:t>
        </w:r>
        <w:proofErr w:type="spellStart"/>
        <w:r w:rsidR="002D0735">
          <w:rPr>
            <w:rFonts w:ascii="Times New Roman" w:eastAsia="Calibri" w:hAnsi="Times New Roman" w:cs="Times New Roman"/>
            <w:iCs/>
            <w:sz w:val="24"/>
            <w:szCs w:val="24"/>
          </w:rPr>
          <w:t>Zeileis</w:t>
        </w:r>
        <w:proofErr w:type="spellEnd"/>
        <w:r w:rsidR="002D0735">
          <w:rPr>
            <w:rFonts w:ascii="Times New Roman" w:eastAsia="Calibri" w:hAnsi="Times New Roman" w:cs="Times New Roman"/>
            <w:iCs/>
            <w:sz w:val="24"/>
            <w:szCs w:val="24"/>
          </w:rPr>
          <w:t>,</w:t>
        </w:r>
      </w:ins>
      <w:ins w:id="30" w:author="Leonardo Mendes Bastos" w:date="2022-09-27T20:20:00Z">
        <w:r w:rsidR="002D0735">
          <w:rPr>
            <w:rFonts w:ascii="Times New Roman" w:eastAsia="Calibri" w:hAnsi="Times New Roman" w:cs="Times New Roman"/>
            <w:iCs/>
            <w:sz w:val="24"/>
            <w:szCs w:val="24"/>
          </w:rPr>
          <w:t xml:space="preserve"> 2015;</w:t>
        </w:r>
      </w:ins>
      <w:ins w:id="31" w:author="Leonardo Mendes Bastos" w:date="2022-09-27T20:19:00Z">
        <w:r w:rsidR="002D0735">
          <w:rPr>
            <w:rFonts w:ascii="Times New Roman" w:eastAsia="Calibri" w:hAnsi="Times New Roman" w:cs="Times New Roman"/>
            <w:iCs/>
            <w:sz w:val="24"/>
            <w:szCs w:val="24"/>
          </w:rPr>
          <w:t xml:space="preserve"> </w:t>
        </w:r>
      </w:ins>
      <w:proofErr w:type="spellStart"/>
      <w:r w:rsidRPr="004D1D36">
        <w:rPr>
          <w:rFonts w:ascii="Times New Roman" w:eastAsia="Calibri" w:hAnsi="Times New Roman" w:cs="Times New Roman"/>
          <w:iCs/>
          <w:sz w:val="24"/>
          <w:szCs w:val="24"/>
        </w:rPr>
        <w:t>Hothorn</w:t>
      </w:r>
      <w:proofErr w:type="spellEnd"/>
      <w:r w:rsidRPr="004D1D36">
        <w:rPr>
          <w:rFonts w:ascii="Times New Roman" w:eastAsia="Calibri" w:hAnsi="Times New Roman" w:cs="Times New Roman"/>
          <w:iCs/>
          <w:sz w:val="24"/>
          <w:szCs w:val="24"/>
        </w:rPr>
        <w:t xml:space="preserve"> et al., 2006). Statistical significance of all model results was evaluated using alpha = 0.10.   </w:t>
      </w:r>
    </w:p>
    <w:p w14:paraId="1CF37DD1" w14:textId="77777777" w:rsidR="004D1D36" w:rsidRPr="004D1D36" w:rsidRDefault="004D1D36" w:rsidP="004D1D36">
      <w:pPr>
        <w:spacing w:line="480" w:lineRule="auto"/>
        <w:rPr>
          <w:rFonts w:ascii="Times New Roman" w:eastAsia="Calibri" w:hAnsi="Times New Roman" w:cs="Times New Roman"/>
          <w:b/>
          <w:sz w:val="24"/>
          <w:szCs w:val="24"/>
        </w:rPr>
      </w:pPr>
      <w:r w:rsidRPr="004D1D36">
        <w:rPr>
          <w:rFonts w:ascii="Times New Roman" w:eastAsia="Calibri" w:hAnsi="Times New Roman" w:cs="Times New Roman"/>
          <w:b/>
          <w:sz w:val="24"/>
          <w:szCs w:val="24"/>
        </w:rPr>
        <w:t>Results and discussion</w:t>
      </w:r>
    </w:p>
    <w:p w14:paraId="442E70E0" w14:textId="77777777" w:rsidR="004D1D36" w:rsidRPr="004D1D36" w:rsidRDefault="004D1D36" w:rsidP="004D1D36">
      <w:pPr>
        <w:spacing w:line="480" w:lineRule="auto"/>
        <w:rPr>
          <w:rFonts w:ascii="Times New Roman" w:eastAsia="Calibri" w:hAnsi="Times New Roman" w:cs="Times New Roman"/>
          <w:i/>
          <w:sz w:val="24"/>
          <w:szCs w:val="24"/>
        </w:rPr>
      </w:pPr>
      <w:r w:rsidRPr="004D1D36">
        <w:rPr>
          <w:rFonts w:ascii="Times New Roman" w:eastAsia="Calibri" w:hAnsi="Times New Roman" w:cs="Times New Roman"/>
          <w:i/>
          <w:sz w:val="24"/>
          <w:szCs w:val="24"/>
        </w:rPr>
        <w:t>Literature search</w:t>
      </w:r>
    </w:p>
    <w:p w14:paraId="44AD12D2" w14:textId="3D6521AB" w:rsidR="004D1D36" w:rsidRPr="004D1D36" w:rsidRDefault="004D1D36" w:rsidP="004D1D36">
      <w:pPr>
        <w:spacing w:line="480" w:lineRule="auto"/>
        <w:ind w:firstLine="720"/>
        <w:rPr>
          <w:rFonts w:ascii="Times New Roman" w:eastAsia="Calibri" w:hAnsi="Times New Roman" w:cs="Times New Roman"/>
          <w:sz w:val="24"/>
          <w:szCs w:val="24"/>
        </w:rPr>
      </w:pPr>
      <w:r w:rsidRPr="004D1D36">
        <w:rPr>
          <w:rFonts w:ascii="Times New Roman" w:eastAsia="Calibri" w:hAnsi="Times New Roman" w:cs="Times New Roman"/>
          <w:sz w:val="24"/>
          <w:szCs w:val="24"/>
        </w:rPr>
        <w:t xml:space="preserve">After removal of duplicates and application of the filtering criteria described above, 219 abstracts were screened, leading to the selection of 68 peer-reviewed publications that met our initial selection criteria. These were read, and 28 papers were identified based on meeting all criteria including proper comparisons of treatment (CC) and control (bare ground) groups, and used for data extraction and analysis (Appendix B). This generated a total of 281 paired comparisons. 142 comparisons were extracted from 14 papers for WBIO, </w:t>
      </w:r>
      <w:ins w:id="32" w:author="Leonardo Mendes Bastos" w:date="2022-09-27T20:22:00Z">
        <w:r w:rsidR="002D0735">
          <w:rPr>
            <w:rFonts w:ascii="Times New Roman" w:eastAsia="Calibri" w:hAnsi="Times New Roman" w:cs="Times New Roman"/>
            <w:sz w:val="24"/>
            <w:szCs w:val="24"/>
          </w:rPr>
          <w:t xml:space="preserve">and </w:t>
        </w:r>
      </w:ins>
      <w:r w:rsidRPr="004D1D36">
        <w:rPr>
          <w:rFonts w:ascii="Times New Roman" w:eastAsia="Calibri" w:hAnsi="Times New Roman" w:cs="Times New Roman"/>
          <w:sz w:val="24"/>
          <w:szCs w:val="24"/>
        </w:rPr>
        <w:t xml:space="preserve">139 comparisons from 23 papers for WDEN. While recent studies have looked at CC effects on weeds at a global </w:t>
      </w:r>
      <w:r w:rsidRPr="004D1D36">
        <w:rPr>
          <w:rFonts w:ascii="Times New Roman" w:eastAsia="Calibri" w:hAnsi="Times New Roman" w:cs="Times New Roman"/>
          <w:sz w:val="24"/>
          <w:szCs w:val="24"/>
        </w:rPr>
        <w:lastRenderedPageBreak/>
        <w:t xml:space="preserve">scale </w:t>
      </w:r>
      <w:r w:rsidRPr="004D1D36">
        <w:rPr>
          <w:rFonts w:ascii="Times New Roman" w:eastAsia="Calibri" w:hAnsi="Times New Roman" w:cs="Times New Roman"/>
          <w:sz w:val="24"/>
          <w:szCs w:val="24"/>
        </w:rPr>
        <w:fldChar w:fldCharType="begin" w:fldLock="1"/>
      </w:r>
      <w:r w:rsidRPr="004D1D36">
        <w:rPr>
          <w:rFonts w:ascii="Times New Roman" w:eastAsia="Calibri" w:hAnsi="Times New Roman" w:cs="Times New Roman"/>
          <w:sz w:val="24"/>
          <w:szCs w:val="24"/>
        </w:rPr>
        <w:instrText>ADDIN CSL_CITATION {"citationItems":[{"id":"ITEM-1","itemData":{"DOI":"10.2135/cropsci2018.09.0589","ISSN":"14350653","abstract":"We conducted a previous systematic and meta-analysis review that showed differences in results from studies that evaluated the effectiveness of cover crops for weed suppression in cropping systems; these differences were largely due to management approaches used in growing the cover crop and main crop. The current meta-analysis provides a quantitative review on how cover crop and main crop management practices influence the impact of cover crops on weed suppression. The meta-analysis used observations from 53 studies published from 1990 to 2018. Cover crop biomass was inversely related to the amount of weed biomass (r2 = 0.67) and weed density (r2 = 0.64). In general, the meta-analysis shows that cover crops provided a range of weed suppression depending on management decisions such as choice of cover crop species, cover crop sowing season (fall or spring), sowing dates within seasons, seeding rate, termination date, delay in main crop planting date after cover crop termination, tillage system under which the cover crop was produced, and integrating the cover crop with other weed control inputs. For example, grass cover crop species provided greater weed suppression than broadleaf species. Fall-sown cover crops provided greater weed suppression (weighted mean of response ratio [R*] = 0.19) than spring-sown cover crops (R* = 0.48) by the summer. Weed suppression increased by increasing seeding rate of cover crops from 1× (R* = 0.50) to 2× (R* = 0.27) or 3× (R* = 0.10). In addition, cover crops provided greater weed suppression in reduced tillage systems (R* = 0.19) than no tillage (R* = 0.29). The differential weed suppression provided by these management approaches suggests that a cover crop management approach should be rightly selected for weed suppression benefits.","author":[{"dropping-particle":"","family":"Osipitan","given":"O. Adewale","non-dropping-particle":"","parse-names":false,"suffix":""},{"dropping-particle":"","family":"Dille","given":"J. Anita","non-dropping-particle":"","parse-names":false,"suffix":""},{"dropping-particle":"","family":"Assefa","given":"Yared","non-dropping-particle":"","parse-names":false,"suffix":""},{"dropping-particle":"","family":"Radicetti","given":"Emanuele","non-dropping-particle":"","parse-names":false,"suffix":""},{"dropping-particle":"","family":"Ayeni","given":"Albert","non-dropping-particle":"","parse-names":false,"suffix":""},{"dropping-particle":"","family":"Knezevic","given":"Stevan Z.","non-dropping-particle":"","parse-names":false,"suffix":""}],"container-title":"Crop Science","id":"ITEM-1","issue":"3","issued":{"date-parts":[["2019"]]},"page":"833-842","title":"Impact of cover crop management on level of weed suppression: A meta-analysis","type":"article-journal","volume":"59"},"uris":["http://www.mendeley.com/documents/?uuid=6ddb8cb5-9ae4-4d24-8c84-e4dc74aee374"]},{"id":"ITEM-2","itemData":{"DOI":"10.2134/agronj2017.12.0752","ISSN":"0002-1962","author":[{"dropping-particle":"","family":"Osipitan","given":"","non-dropping-particle":"","parse-names":false,"suffix":""}],"container-title":"Agron. J","id":"ITEM-2","issue":"0","issued":{"date-parts":[["2018"]]},"page":"1-47","title":"Cover crop for early-season weed suppression in crops: Systematic review and meta-analysis","type":"article-journal","volume":"0"},"uris":["http://www.mendeley.com/documents/?uuid=7e2e5261-1409-4ce8-b1f6-b7dd29bc4e99"]}],"mendeley":{"formattedCitation":"(Osipitan 2018, Osipitan et al. 2019)","plainTextFormattedCitation":"(Osipitan 2018, Osipitan et al. 2019)","previouslyFormattedCitation":"(Osipitan 2018, Osipitan et al. 2019)"},"properties":{"noteIndex":0},"schema":"https://github.com/citation-style-language/schema/raw/master/csl-citation.json"}</w:instrText>
      </w:r>
      <w:r w:rsidRPr="004D1D36">
        <w:rPr>
          <w:rFonts w:ascii="Times New Roman" w:eastAsia="Calibri" w:hAnsi="Times New Roman" w:cs="Times New Roman"/>
          <w:sz w:val="24"/>
          <w:szCs w:val="24"/>
        </w:rPr>
        <w:fldChar w:fldCharType="separate"/>
      </w:r>
      <w:r w:rsidRPr="004D1D36">
        <w:rPr>
          <w:rFonts w:ascii="Times New Roman" w:eastAsia="Calibri" w:hAnsi="Times New Roman" w:cs="Times New Roman"/>
          <w:noProof/>
          <w:sz w:val="24"/>
          <w:szCs w:val="24"/>
        </w:rPr>
        <w:t>(Osipitan 2018, Osipitan et al. 2019)</w:t>
      </w:r>
      <w:r w:rsidRPr="004D1D36">
        <w:rPr>
          <w:rFonts w:ascii="Times New Roman" w:eastAsia="Calibri" w:hAnsi="Times New Roman" w:cs="Times New Roman"/>
          <w:sz w:val="24"/>
          <w:szCs w:val="24"/>
        </w:rPr>
        <w:fldChar w:fldCharType="end"/>
      </w:r>
      <w:r w:rsidRPr="004D1D36">
        <w:rPr>
          <w:rFonts w:ascii="Times New Roman" w:eastAsia="Calibri" w:hAnsi="Times New Roman" w:cs="Times New Roman"/>
          <w:sz w:val="24"/>
          <w:szCs w:val="24"/>
        </w:rPr>
        <w:t xml:space="preserve"> </w:t>
      </w:r>
      <w:del w:id="33" w:author="Leonardo Mendes Bastos" w:date="2022-09-27T20:22:00Z">
        <w:r w:rsidRPr="004D1D36" w:rsidDel="002D0735">
          <w:rPr>
            <w:rFonts w:ascii="Times New Roman" w:eastAsia="Calibri" w:hAnsi="Times New Roman" w:cs="Times New Roman"/>
            <w:sz w:val="24"/>
            <w:szCs w:val="24"/>
          </w:rPr>
          <w:delText>(Osipitan et al., 2018, 2019)</w:delText>
        </w:r>
      </w:del>
      <w:r w:rsidRPr="004D1D36">
        <w:rPr>
          <w:rFonts w:ascii="Times New Roman" w:eastAsia="Calibri" w:hAnsi="Times New Roman" w:cs="Times New Roman"/>
          <w:sz w:val="24"/>
          <w:szCs w:val="24"/>
        </w:rPr>
        <w:t xml:space="preserve"> and in cotton production systems specifically </w:t>
      </w:r>
      <w:r w:rsidRPr="004D1D36">
        <w:rPr>
          <w:rFonts w:ascii="Times New Roman" w:eastAsia="Calibri" w:hAnsi="Times New Roman" w:cs="Times New Roman"/>
          <w:sz w:val="24"/>
          <w:szCs w:val="24"/>
        </w:rPr>
        <w:fldChar w:fldCharType="begin" w:fldLock="1"/>
      </w:r>
      <w:r w:rsidRPr="004D1D36">
        <w:rPr>
          <w:rFonts w:ascii="Times New Roman" w:eastAsia="Calibri" w:hAnsi="Times New Roman" w:cs="Times New Roman"/>
          <w:sz w:val="24"/>
          <w:szCs w:val="24"/>
        </w:rPr>
        <w:instrText>ADDIN CSL_CITATION {"citationItems":[{"id":"ITEM-1","itemData":{"DOI":"10.2135/cropsci2018.10.0603","author":[{"dropping-particle":"","family":"Toler","given":"Heather D.","non-dropping-particle":"","parse-names":false,"suffix":""},{"dropping-particle":"","family":"Augé","given":"Robert M.","non-dropping-particle":"","parse-names":false,"suffix":""},{"dropping-particle":"","family":"Benelli","given":"Victoria","non-dropping-particle":"","parse-names":false,"suffix":""},{"dropping-particle":"","family":"Allen","given":"Fred L.","non-dropping-particle":"","parse-names":false,"suffix":""},{"dropping-particle":"","family":"Ashworth","given":"Amanda J.","non-dropping-particle":"","parse-names":false,"suffix":""}],"container-title":"Crop Science","id":"ITEM-1","issue":"0","issued":{"date-parts":[["2019"]]},"page":"0","title":"Global Meta-Analysis of Cotton Yield and Weed Suppression from Cover Crops","type":"article-journal","volume":"0"},"uris":["http://www.mendeley.com/documents/?uuid=d8c997ec-d139-4a78-a2d4-b149b44a7f6e"]}],"mendeley":{"formattedCitation":"(Toler et al. 2019)","plainTextFormattedCitation":"(Toler et al. 2019)","previouslyFormattedCitation":"(Toler et al. 2019)"},"properties":{"noteIndex":0},"schema":"https://github.com/citation-style-language/schema/raw/master/csl-citation.json"}</w:instrText>
      </w:r>
      <w:r w:rsidRPr="004D1D36">
        <w:rPr>
          <w:rFonts w:ascii="Times New Roman" w:eastAsia="Calibri" w:hAnsi="Times New Roman" w:cs="Times New Roman"/>
          <w:sz w:val="24"/>
          <w:szCs w:val="24"/>
        </w:rPr>
        <w:fldChar w:fldCharType="separate"/>
      </w:r>
      <w:r w:rsidRPr="004D1D36">
        <w:rPr>
          <w:rFonts w:ascii="Times New Roman" w:eastAsia="Calibri" w:hAnsi="Times New Roman" w:cs="Times New Roman"/>
          <w:noProof/>
          <w:sz w:val="24"/>
          <w:szCs w:val="24"/>
        </w:rPr>
        <w:t>(Toler et al. 2019)</w:t>
      </w:r>
      <w:r w:rsidRPr="004D1D36">
        <w:rPr>
          <w:rFonts w:ascii="Times New Roman" w:eastAsia="Calibri" w:hAnsi="Times New Roman" w:cs="Times New Roman"/>
          <w:sz w:val="24"/>
          <w:szCs w:val="24"/>
        </w:rPr>
        <w:fldChar w:fldCharType="end"/>
      </w:r>
      <w:del w:id="34" w:author="Leonardo Mendes Bastos" w:date="2022-09-27T20:22:00Z">
        <w:r w:rsidRPr="004D1D36" w:rsidDel="002D0735">
          <w:rPr>
            <w:rFonts w:ascii="Times New Roman" w:eastAsia="Calibri" w:hAnsi="Times New Roman" w:cs="Times New Roman"/>
            <w:sz w:val="24"/>
            <w:szCs w:val="24"/>
          </w:rPr>
          <w:delText xml:space="preserve"> (Toler et al., 2019)</w:delText>
        </w:r>
      </w:del>
      <w:r w:rsidRPr="004D1D36">
        <w:rPr>
          <w:rFonts w:ascii="Times New Roman" w:eastAsia="Calibri" w:hAnsi="Times New Roman" w:cs="Times New Roman"/>
          <w:sz w:val="24"/>
          <w:szCs w:val="24"/>
        </w:rPr>
        <w:t xml:space="preserve">, the results of our literature search indicated the presence of only four and five shared publications, respectively. This limited amount of overlap highlights the novelty of our dataset and analyses. All 15 categorical and continuous moderator variables, with associated sample size, moderator levels, and summary statistics are presented in Table 2.1. All 28 studies and the associated LRR are presented in Table 2.2. Studies represented all states from the USDA-ARS Southeast region, except for Louisiana. Studies varied in the number of comparisons conducted at each site, with most sites associated with between one and five comparisons used in our analysis (Fig. 2.1). </w:t>
      </w:r>
    </w:p>
    <w:p w14:paraId="3EB7ED23" w14:textId="77777777" w:rsidR="004D1D36" w:rsidRPr="004D1D36" w:rsidRDefault="004D1D36" w:rsidP="004D1D36">
      <w:pPr>
        <w:spacing w:line="480" w:lineRule="auto"/>
        <w:rPr>
          <w:rFonts w:ascii="Times New Roman" w:eastAsia="Calibri" w:hAnsi="Times New Roman" w:cs="Times New Roman"/>
          <w:i/>
          <w:sz w:val="24"/>
          <w:szCs w:val="24"/>
        </w:rPr>
      </w:pPr>
      <w:r w:rsidRPr="004D1D36">
        <w:rPr>
          <w:rFonts w:ascii="Times New Roman" w:eastAsia="Calibri" w:hAnsi="Times New Roman" w:cs="Times New Roman"/>
          <w:i/>
          <w:sz w:val="24"/>
          <w:szCs w:val="24"/>
        </w:rPr>
        <w:t>Overall effects and the role of CC biomass</w:t>
      </w:r>
    </w:p>
    <w:p w14:paraId="3111324E" w14:textId="4D9BABAD" w:rsidR="004D1D36" w:rsidRPr="007D1066" w:rsidRDefault="004D1D36" w:rsidP="007D1066">
      <w:pPr>
        <w:spacing w:line="480" w:lineRule="auto"/>
        <w:ind w:firstLine="720"/>
        <w:rPr>
          <w:rFonts w:ascii="Times New Roman" w:eastAsia="Calibri" w:hAnsi="Times New Roman" w:cs="Times New Roman"/>
          <w:sz w:val="24"/>
          <w:szCs w:val="24"/>
          <w:rPrChange w:id="35" w:author="Leonardo Mendes Bastos" w:date="2022-09-29T09:59:00Z">
            <w:rPr>
              <w:rFonts w:ascii="Times New Roman" w:eastAsia="Calibri" w:hAnsi="Times New Roman" w:cs="Times New Roman"/>
              <w:color w:val="FF0000"/>
              <w:sz w:val="24"/>
              <w:szCs w:val="24"/>
            </w:rPr>
          </w:rPrChange>
        </w:rPr>
      </w:pPr>
      <w:r w:rsidRPr="004D1D36">
        <w:rPr>
          <w:rFonts w:ascii="Times New Roman" w:eastAsia="Calibri" w:hAnsi="Times New Roman" w:cs="Times New Roman"/>
          <w:sz w:val="24"/>
          <w:szCs w:val="24"/>
        </w:rPr>
        <w:t xml:space="preserve">CC reduced WDEN (p = 0.00023), but had no significant effect on WBIO (21% reduction, p = 0.16) (Fig. 2.2). Over all studies, CC reduced WDEN by an average of 44% (Fig. 2.2). The results of CIT for </w:t>
      </w:r>
      <w:ins w:id="36" w:author="Leonardo Mendes Bastos" w:date="2022-09-27T20:31:00Z">
        <w:r w:rsidR="002D0735" w:rsidRPr="004D1D36">
          <w:rPr>
            <w:rFonts w:ascii="Times New Roman" w:eastAsia="Calibri" w:hAnsi="Times New Roman" w:cs="Times New Roman"/>
            <w:sz w:val="24"/>
            <w:szCs w:val="24"/>
          </w:rPr>
          <w:t>LRR</w:t>
        </w:r>
        <w:r w:rsidR="002D0735" w:rsidRPr="004D1D36">
          <w:rPr>
            <w:rFonts w:ascii="Times New Roman" w:eastAsia="Calibri" w:hAnsi="Times New Roman" w:cs="Times New Roman"/>
            <w:sz w:val="24"/>
            <w:szCs w:val="24"/>
            <w:vertAlign w:val="subscript"/>
          </w:rPr>
          <w:t>WDEN</w:t>
        </w:r>
        <w:r w:rsidR="002D0735" w:rsidRPr="004D1D36" w:rsidDel="002D0735">
          <w:rPr>
            <w:rFonts w:ascii="Times New Roman" w:eastAsia="Calibri" w:hAnsi="Times New Roman" w:cs="Times New Roman"/>
            <w:sz w:val="24"/>
            <w:szCs w:val="24"/>
          </w:rPr>
          <w:t xml:space="preserve"> </w:t>
        </w:r>
      </w:ins>
      <w:del w:id="37" w:author="Leonardo Mendes Bastos" w:date="2022-09-27T20:31:00Z">
        <w:r w:rsidRPr="004D1D36" w:rsidDel="002D0735">
          <w:rPr>
            <w:rFonts w:ascii="Times New Roman" w:eastAsia="Calibri" w:hAnsi="Times New Roman" w:cs="Times New Roman"/>
            <w:sz w:val="24"/>
            <w:szCs w:val="24"/>
          </w:rPr>
          <w:delText xml:space="preserve">WDEN </w:delText>
        </w:r>
      </w:del>
      <w:r w:rsidRPr="004D1D36">
        <w:rPr>
          <w:rFonts w:ascii="Times New Roman" w:eastAsia="Calibri" w:hAnsi="Times New Roman" w:cs="Times New Roman"/>
          <w:sz w:val="24"/>
          <w:szCs w:val="24"/>
        </w:rPr>
        <w:t xml:space="preserve">returned five nodes, including three terminal nodes </w:t>
      </w:r>
      <w:ins w:id="38" w:author="Leonardo Mendes Bastos" w:date="2022-09-27T20:32:00Z">
        <w:r w:rsidR="002D0735">
          <w:rPr>
            <w:rFonts w:ascii="Times New Roman" w:eastAsia="Calibri" w:hAnsi="Times New Roman" w:cs="Times New Roman"/>
            <w:sz w:val="24"/>
            <w:szCs w:val="24"/>
          </w:rPr>
          <w:t xml:space="preserve">and two explanatory variables selected </w:t>
        </w:r>
      </w:ins>
      <w:del w:id="39" w:author="Leonardo Mendes Bastos" w:date="2022-09-27T20:32:00Z">
        <w:r w:rsidRPr="004D1D36" w:rsidDel="002D0735">
          <w:rPr>
            <w:rFonts w:ascii="Times New Roman" w:eastAsia="Calibri" w:hAnsi="Times New Roman" w:cs="Times New Roman"/>
            <w:sz w:val="24"/>
            <w:szCs w:val="24"/>
          </w:rPr>
          <w:delText xml:space="preserve">associated with the LRR of this response variable </w:delText>
        </w:r>
      </w:del>
      <w:r w:rsidRPr="004D1D36">
        <w:rPr>
          <w:rFonts w:ascii="Times New Roman" w:eastAsia="Calibri" w:hAnsi="Times New Roman" w:cs="Times New Roman"/>
          <w:sz w:val="24"/>
          <w:szCs w:val="24"/>
        </w:rPr>
        <w:t>(Fig. 2.3). An initial split in the dataset occurred as a function of publication date, where data were aggregated into comparisons that occurred before and after 2002 (Fig. 2.3). A second split resulted in an intermediate node that split all comparisons after 2002 based on a CC biomass threshold of 3.3 Mg ha</w:t>
      </w:r>
      <w:r w:rsidRPr="004D1D36">
        <w:rPr>
          <w:rFonts w:ascii="Times New Roman" w:eastAsia="Calibri" w:hAnsi="Times New Roman" w:cs="Times New Roman"/>
          <w:sz w:val="24"/>
          <w:szCs w:val="24"/>
          <w:vertAlign w:val="superscript"/>
        </w:rPr>
        <w:t>-1</w:t>
      </w:r>
      <w:r w:rsidRPr="004D1D36">
        <w:rPr>
          <w:rFonts w:ascii="Times New Roman" w:eastAsia="Calibri" w:hAnsi="Times New Roman" w:cs="Times New Roman"/>
          <w:sz w:val="24"/>
          <w:szCs w:val="24"/>
        </w:rPr>
        <w:t xml:space="preserve"> (Fig. 2.3). </w:t>
      </w:r>
      <w:ins w:id="40" w:author="Leonardo Mendes Bastos" w:date="2022-09-29T09:54:00Z">
        <w:r w:rsidR="007D1066" w:rsidRPr="004D1D36">
          <w:rPr>
            <w:rFonts w:ascii="Times New Roman" w:eastAsia="Calibri" w:hAnsi="Times New Roman" w:cs="Times New Roman"/>
            <w:sz w:val="24"/>
            <w:szCs w:val="24"/>
          </w:rPr>
          <w:t>LRR</w:t>
        </w:r>
        <w:r w:rsidR="007D1066" w:rsidRPr="004D1D36">
          <w:rPr>
            <w:rFonts w:ascii="Times New Roman" w:eastAsia="Calibri" w:hAnsi="Times New Roman" w:cs="Times New Roman"/>
            <w:sz w:val="24"/>
            <w:szCs w:val="24"/>
            <w:vertAlign w:val="subscript"/>
          </w:rPr>
          <w:t>WDEN</w:t>
        </w:r>
        <w:r w:rsidR="007D1066">
          <w:rPr>
            <w:rFonts w:ascii="Times New Roman" w:eastAsia="Calibri" w:hAnsi="Times New Roman" w:cs="Times New Roman"/>
            <w:sz w:val="24"/>
            <w:szCs w:val="24"/>
            <w:vertAlign w:val="subscript"/>
          </w:rPr>
          <w:t xml:space="preserve"> </w:t>
        </w:r>
        <w:r w:rsidR="007D1066">
          <w:rPr>
            <w:rFonts w:ascii="Times New Roman" w:eastAsia="Calibri" w:hAnsi="Times New Roman" w:cs="Times New Roman"/>
            <w:sz w:val="24"/>
            <w:szCs w:val="24"/>
          </w:rPr>
          <w:t>was greatest under studies published before 2002 (</w:t>
        </w:r>
      </w:ins>
      <w:ins w:id="41" w:author="Leonardo Mendes Bastos" w:date="2022-09-29T09:55:00Z">
        <w:r w:rsidR="007D1066" w:rsidRPr="004D1D36">
          <w:rPr>
            <w:rFonts w:ascii="Times New Roman" w:eastAsia="Calibri" w:hAnsi="Times New Roman" w:cs="Times New Roman"/>
            <w:sz w:val="24"/>
            <w:szCs w:val="24"/>
          </w:rPr>
          <w:t>0.36</w:t>
        </w:r>
        <w:r w:rsidR="007D1066">
          <w:rPr>
            <w:rFonts w:ascii="Times New Roman" w:eastAsia="Calibri" w:hAnsi="Times New Roman" w:cs="Times New Roman"/>
            <w:sz w:val="24"/>
            <w:szCs w:val="24"/>
          </w:rPr>
          <w:t xml:space="preserve">, representing a </w:t>
        </w:r>
        <w:r w:rsidR="007D1066" w:rsidRPr="004D1D36">
          <w:rPr>
            <w:rFonts w:ascii="Times New Roman" w:eastAsia="Calibri" w:hAnsi="Times New Roman" w:cs="Times New Roman"/>
            <w:sz w:val="24"/>
            <w:szCs w:val="24"/>
          </w:rPr>
          <w:t>34% increase</w:t>
        </w:r>
      </w:ins>
      <w:ins w:id="42" w:author="Leonardo Mendes Bastos" w:date="2022-09-29T09:58:00Z">
        <w:r w:rsidR="007D1066">
          <w:rPr>
            <w:rFonts w:ascii="Times New Roman" w:eastAsia="Calibri" w:hAnsi="Times New Roman" w:cs="Times New Roman"/>
            <w:sz w:val="24"/>
            <w:szCs w:val="24"/>
          </w:rPr>
          <w:t xml:space="preserve"> in </w:t>
        </w:r>
        <w:r w:rsidR="007D1066" w:rsidRPr="004D1D36">
          <w:rPr>
            <w:rFonts w:ascii="Times New Roman" w:eastAsia="Calibri" w:hAnsi="Times New Roman" w:cs="Times New Roman"/>
            <w:sz w:val="24"/>
            <w:szCs w:val="24"/>
          </w:rPr>
          <w:t>LRR</w:t>
        </w:r>
        <w:r w:rsidR="007D1066" w:rsidRPr="004D1D36">
          <w:rPr>
            <w:rFonts w:ascii="Times New Roman" w:eastAsia="Calibri" w:hAnsi="Times New Roman" w:cs="Times New Roman"/>
            <w:sz w:val="24"/>
            <w:szCs w:val="24"/>
            <w:vertAlign w:val="subscript"/>
          </w:rPr>
          <w:t>WDEN</w:t>
        </w:r>
      </w:ins>
      <w:ins w:id="43" w:author="Leonardo Mendes Bastos" w:date="2022-09-29T09:56:00Z">
        <w:r w:rsidR="007D1066">
          <w:rPr>
            <w:rFonts w:ascii="Times New Roman" w:eastAsia="Calibri" w:hAnsi="Times New Roman" w:cs="Times New Roman"/>
            <w:sz w:val="24"/>
            <w:szCs w:val="24"/>
          </w:rPr>
          <w:t>, node 2</w:t>
        </w:r>
      </w:ins>
      <w:ins w:id="44" w:author="Leonardo Mendes Bastos" w:date="2022-09-29T09:55:00Z">
        <w:r w:rsidR="007D1066">
          <w:rPr>
            <w:rFonts w:ascii="Times New Roman" w:eastAsia="Calibri" w:hAnsi="Times New Roman" w:cs="Times New Roman"/>
            <w:sz w:val="24"/>
            <w:szCs w:val="24"/>
          </w:rPr>
          <w:t>)</w:t>
        </w:r>
      </w:ins>
      <w:ins w:id="45" w:author="Leonardo Mendes Bastos" w:date="2022-09-29T09:58:00Z">
        <w:r w:rsidR="007D1066">
          <w:rPr>
            <w:rFonts w:ascii="Times New Roman" w:eastAsia="Calibri" w:hAnsi="Times New Roman" w:cs="Times New Roman"/>
            <w:sz w:val="24"/>
            <w:szCs w:val="24"/>
          </w:rPr>
          <w:t>;</w:t>
        </w:r>
      </w:ins>
      <w:ins w:id="46" w:author="Leonardo Mendes Bastos" w:date="2022-09-29T09:55:00Z">
        <w:r w:rsidR="007D1066">
          <w:rPr>
            <w:rFonts w:ascii="Times New Roman" w:eastAsia="Calibri" w:hAnsi="Times New Roman" w:cs="Times New Roman"/>
            <w:sz w:val="24"/>
            <w:szCs w:val="24"/>
          </w:rPr>
          <w:t xml:space="preserve"> intermediate under studies published after 2002 </w:t>
        </w:r>
      </w:ins>
      <w:ins w:id="47" w:author="Leonardo Mendes Bastos" w:date="2022-09-29T09:56:00Z">
        <w:r w:rsidR="007D1066">
          <w:rPr>
            <w:rFonts w:ascii="Times New Roman" w:eastAsia="Calibri" w:hAnsi="Times New Roman" w:cs="Times New Roman"/>
            <w:sz w:val="24"/>
            <w:szCs w:val="24"/>
          </w:rPr>
          <w:t xml:space="preserve">and </w:t>
        </w:r>
        <w:r w:rsidR="007D1066" w:rsidRPr="004D1D36">
          <w:rPr>
            <w:rFonts w:ascii="Times New Roman" w:eastAsia="Calibri" w:hAnsi="Times New Roman" w:cs="Times New Roman"/>
            <w:sz w:val="24"/>
            <w:szCs w:val="24"/>
          </w:rPr>
          <w:t>having less than 3.3 Mg ha</w:t>
        </w:r>
        <w:r w:rsidR="007D1066" w:rsidRPr="004D1D36">
          <w:rPr>
            <w:rFonts w:ascii="Times New Roman" w:eastAsia="Calibri" w:hAnsi="Times New Roman" w:cs="Times New Roman"/>
            <w:sz w:val="24"/>
            <w:szCs w:val="24"/>
            <w:vertAlign w:val="superscript"/>
          </w:rPr>
          <w:t>-1</w:t>
        </w:r>
        <w:r w:rsidR="007D1066" w:rsidRPr="004D1D36">
          <w:rPr>
            <w:rFonts w:ascii="Times New Roman" w:eastAsia="Calibri" w:hAnsi="Times New Roman" w:cs="Times New Roman"/>
            <w:sz w:val="24"/>
            <w:szCs w:val="24"/>
          </w:rPr>
          <w:t xml:space="preserve"> CC biomass</w:t>
        </w:r>
        <w:r w:rsidR="007D1066">
          <w:rPr>
            <w:rFonts w:ascii="Times New Roman" w:eastAsia="Calibri" w:hAnsi="Times New Roman" w:cs="Times New Roman"/>
            <w:sz w:val="24"/>
            <w:szCs w:val="24"/>
          </w:rPr>
          <w:t xml:space="preserve"> (</w:t>
        </w:r>
        <w:r w:rsidR="007D1066" w:rsidRPr="004D1D36">
          <w:rPr>
            <w:rFonts w:ascii="Times New Roman" w:eastAsia="Calibri" w:hAnsi="Times New Roman" w:cs="Times New Roman"/>
            <w:sz w:val="24"/>
            <w:szCs w:val="24"/>
          </w:rPr>
          <w:t>-0.53</w:t>
        </w:r>
        <w:r w:rsidR="007D1066">
          <w:rPr>
            <w:rFonts w:ascii="Times New Roman" w:eastAsia="Calibri" w:hAnsi="Times New Roman" w:cs="Times New Roman"/>
            <w:sz w:val="24"/>
            <w:szCs w:val="24"/>
          </w:rPr>
          <w:t>, representing a 42% decrease</w:t>
        </w:r>
      </w:ins>
      <w:ins w:id="48" w:author="Leonardo Mendes Bastos" w:date="2022-09-29T09:58:00Z">
        <w:r w:rsidR="007D1066">
          <w:rPr>
            <w:rFonts w:ascii="Times New Roman" w:eastAsia="Calibri" w:hAnsi="Times New Roman" w:cs="Times New Roman"/>
            <w:sz w:val="24"/>
            <w:szCs w:val="24"/>
          </w:rPr>
          <w:t xml:space="preserve"> in </w:t>
        </w:r>
        <w:r w:rsidR="007D1066" w:rsidRPr="004D1D36">
          <w:rPr>
            <w:rFonts w:ascii="Times New Roman" w:eastAsia="Calibri" w:hAnsi="Times New Roman" w:cs="Times New Roman"/>
            <w:sz w:val="24"/>
            <w:szCs w:val="24"/>
          </w:rPr>
          <w:t>LRR</w:t>
        </w:r>
        <w:r w:rsidR="007D1066" w:rsidRPr="004D1D36">
          <w:rPr>
            <w:rFonts w:ascii="Times New Roman" w:eastAsia="Calibri" w:hAnsi="Times New Roman" w:cs="Times New Roman"/>
            <w:sz w:val="24"/>
            <w:szCs w:val="24"/>
            <w:vertAlign w:val="subscript"/>
          </w:rPr>
          <w:t>WDEN</w:t>
        </w:r>
      </w:ins>
      <w:ins w:id="49" w:author="Leonardo Mendes Bastos" w:date="2022-09-29T09:57:00Z">
        <w:r w:rsidR="007D1066">
          <w:rPr>
            <w:rFonts w:ascii="Times New Roman" w:eastAsia="Calibri" w:hAnsi="Times New Roman" w:cs="Times New Roman"/>
            <w:sz w:val="24"/>
            <w:szCs w:val="24"/>
          </w:rPr>
          <w:t>, node 4</w:t>
        </w:r>
      </w:ins>
      <w:ins w:id="50" w:author="Leonardo Mendes Bastos" w:date="2022-09-29T09:56:00Z">
        <w:r w:rsidR="007D1066">
          <w:rPr>
            <w:rFonts w:ascii="Times New Roman" w:eastAsia="Calibri" w:hAnsi="Times New Roman" w:cs="Times New Roman"/>
            <w:sz w:val="24"/>
            <w:szCs w:val="24"/>
          </w:rPr>
          <w:t>)</w:t>
        </w:r>
      </w:ins>
      <w:ins w:id="51" w:author="Leonardo Mendes Bastos" w:date="2022-09-29T09:58:00Z">
        <w:r w:rsidR="007D1066">
          <w:rPr>
            <w:rFonts w:ascii="Times New Roman" w:eastAsia="Calibri" w:hAnsi="Times New Roman" w:cs="Times New Roman"/>
            <w:sz w:val="24"/>
            <w:szCs w:val="24"/>
          </w:rPr>
          <w:t>;</w:t>
        </w:r>
      </w:ins>
      <w:ins w:id="52" w:author="Leonardo Mendes Bastos" w:date="2022-09-29T09:57:00Z">
        <w:r w:rsidR="007D1066">
          <w:rPr>
            <w:rFonts w:ascii="Times New Roman" w:eastAsia="Calibri" w:hAnsi="Times New Roman" w:cs="Times New Roman"/>
            <w:sz w:val="24"/>
            <w:szCs w:val="24"/>
          </w:rPr>
          <w:t xml:space="preserve"> and lowest </w:t>
        </w:r>
        <w:r w:rsidR="007D1066">
          <w:rPr>
            <w:rFonts w:ascii="Times New Roman" w:eastAsia="Calibri" w:hAnsi="Times New Roman" w:cs="Times New Roman"/>
            <w:sz w:val="24"/>
            <w:szCs w:val="24"/>
          </w:rPr>
          <w:t xml:space="preserve">under studies published after 2002 and </w:t>
        </w:r>
        <w:r w:rsidR="007D1066" w:rsidRPr="004D1D36">
          <w:rPr>
            <w:rFonts w:ascii="Times New Roman" w:eastAsia="Calibri" w:hAnsi="Times New Roman" w:cs="Times New Roman"/>
            <w:sz w:val="24"/>
            <w:szCs w:val="24"/>
          </w:rPr>
          <w:t xml:space="preserve">having </w:t>
        </w:r>
        <w:r w:rsidR="007D1066">
          <w:rPr>
            <w:rFonts w:ascii="Times New Roman" w:eastAsia="Calibri" w:hAnsi="Times New Roman" w:cs="Times New Roman"/>
            <w:sz w:val="24"/>
            <w:szCs w:val="24"/>
          </w:rPr>
          <w:t>more</w:t>
        </w:r>
        <w:r w:rsidR="007D1066" w:rsidRPr="004D1D36">
          <w:rPr>
            <w:rFonts w:ascii="Times New Roman" w:eastAsia="Calibri" w:hAnsi="Times New Roman" w:cs="Times New Roman"/>
            <w:sz w:val="24"/>
            <w:szCs w:val="24"/>
          </w:rPr>
          <w:t xml:space="preserve"> than 3.3 Mg ha</w:t>
        </w:r>
        <w:r w:rsidR="007D1066" w:rsidRPr="004D1D36">
          <w:rPr>
            <w:rFonts w:ascii="Times New Roman" w:eastAsia="Calibri" w:hAnsi="Times New Roman" w:cs="Times New Roman"/>
            <w:sz w:val="24"/>
            <w:szCs w:val="24"/>
            <w:vertAlign w:val="superscript"/>
          </w:rPr>
          <w:t>-1</w:t>
        </w:r>
        <w:r w:rsidR="007D1066" w:rsidRPr="004D1D36">
          <w:rPr>
            <w:rFonts w:ascii="Times New Roman" w:eastAsia="Calibri" w:hAnsi="Times New Roman" w:cs="Times New Roman"/>
            <w:sz w:val="24"/>
            <w:szCs w:val="24"/>
          </w:rPr>
          <w:t xml:space="preserve"> CC biomass</w:t>
        </w:r>
        <w:r w:rsidR="007D1066">
          <w:rPr>
            <w:rFonts w:ascii="Times New Roman" w:eastAsia="Calibri" w:hAnsi="Times New Roman" w:cs="Times New Roman"/>
            <w:sz w:val="24"/>
            <w:szCs w:val="24"/>
          </w:rPr>
          <w:t xml:space="preserve"> (</w:t>
        </w:r>
        <w:r w:rsidR="007D1066" w:rsidRPr="004D1D36">
          <w:rPr>
            <w:rFonts w:ascii="Times New Roman" w:eastAsia="Calibri" w:hAnsi="Times New Roman" w:cs="Times New Roman"/>
            <w:sz w:val="24"/>
            <w:szCs w:val="24"/>
          </w:rPr>
          <w:t>-0.</w:t>
        </w:r>
        <w:r w:rsidR="007D1066">
          <w:rPr>
            <w:rFonts w:ascii="Times New Roman" w:eastAsia="Calibri" w:hAnsi="Times New Roman" w:cs="Times New Roman"/>
            <w:sz w:val="24"/>
            <w:szCs w:val="24"/>
          </w:rPr>
          <w:t>87</w:t>
        </w:r>
        <w:r w:rsidR="007D1066">
          <w:rPr>
            <w:rFonts w:ascii="Times New Roman" w:eastAsia="Calibri" w:hAnsi="Times New Roman" w:cs="Times New Roman"/>
            <w:sz w:val="24"/>
            <w:szCs w:val="24"/>
          </w:rPr>
          <w:t xml:space="preserve">, representing a </w:t>
        </w:r>
        <w:r w:rsidR="007D1066">
          <w:rPr>
            <w:rFonts w:ascii="Times New Roman" w:eastAsia="Calibri" w:hAnsi="Times New Roman" w:cs="Times New Roman"/>
            <w:sz w:val="24"/>
            <w:szCs w:val="24"/>
          </w:rPr>
          <w:t>58</w:t>
        </w:r>
        <w:r w:rsidR="007D1066">
          <w:rPr>
            <w:rFonts w:ascii="Times New Roman" w:eastAsia="Calibri" w:hAnsi="Times New Roman" w:cs="Times New Roman"/>
            <w:sz w:val="24"/>
            <w:szCs w:val="24"/>
          </w:rPr>
          <w:t>% decrease</w:t>
        </w:r>
      </w:ins>
      <w:ins w:id="53" w:author="Leonardo Mendes Bastos" w:date="2022-09-29T09:58:00Z">
        <w:r w:rsidR="007D1066">
          <w:rPr>
            <w:rFonts w:ascii="Times New Roman" w:eastAsia="Calibri" w:hAnsi="Times New Roman" w:cs="Times New Roman"/>
            <w:sz w:val="24"/>
            <w:szCs w:val="24"/>
          </w:rPr>
          <w:t xml:space="preserve"> in </w:t>
        </w:r>
        <w:r w:rsidR="007D1066" w:rsidRPr="004D1D36">
          <w:rPr>
            <w:rFonts w:ascii="Times New Roman" w:eastAsia="Calibri" w:hAnsi="Times New Roman" w:cs="Times New Roman"/>
            <w:sz w:val="24"/>
            <w:szCs w:val="24"/>
          </w:rPr>
          <w:t>LRR</w:t>
        </w:r>
        <w:r w:rsidR="007D1066" w:rsidRPr="004D1D36">
          <w:rPr>
            <w:rFonts w:ascii="Times New Roman" w:eastAsia="Calibri" w:hAnsi="Times New Roman" w:cs="Times New Roman"/>
            <w:sz w:val="24"/>
            <w:szCs w:val="24"/>
            <w:vertAlign w:val="subscript"/>
          </w:rPr>
          <w:t>WDEN</w:t>
        </w:r>
      </w:ins>
      <w:ins w:id="54" w:author="Leonardo Mendes Bastos" w:date="2022-09-29T09:57:00Z">
        <w:r w:rsidR="007D1066">
          <w:rPr>
            <w:rFonts w:ascii="Times New Roman" w:eastAsia="Calibri" w:hAnsi="Times New Roman" w:cs="Times New Roman"/>
            <w:sz w:val="24"/>
            <w:szCs w:val="24"/>
          </w:rPr>
          <w:t xml:space="preserve">, node </w:t>
        </w:r>
        <w:r w:rsidR="007D1066">
          <w:rPr>
            <w:rFonts w:ascii="Times New Roman" w:eastAsia="Calibri" w:hAnsi="Times New Roman" w:cs="Times New Roman"/>
            <w:sz w:val="24"/>
            <w:szCs w:val="24"/>
          </w:rPr>
          <w:t>5</w:t>
        </w:r>
        <w:r w:rsidR="007D1066">
          <w:rPr>
            <w:rFonts w:ascii="Times New Roman" w:eastAsia="Calibri" w:hAnsi="Times New Roman" w:cs="Times New Roman"/>
            <w:sz w:val="24"/>
            <w:szCs w:val="24"/>
          </w:rPr>
          <w:t>)</w:t>
        </w:r>
        <w:r w:rsidR="007D1066">
          <w:rPr>
            <w:rFonts w:ascii="Times New Roman" w:eastAsia="Calibri" w:hAnsi="Times New Roman" w:cs="Times New Roman"/>
            <w:sz w:val="24"/>
            <w:szCs w:val="24"/>
          </w:rPr>
          <w:t>.</w:t>
        </w:r>
      </w:ins>
      <w:ins w:id="55" w:author="Leonardo Mendes Bastos" w:date="2022-09-29T09:59:00Z">
        <w:r w:rsidR="007D1066">
          <w:rPr>
            <w:rFonts w:ascii="Times New Roman" w:eastAsia="Calibri" w:hAnsi="Times New Roman" w:cs="Times New Roman"/>
            <w:sz w:val="24"/>
            <w:szCs w:val="24"/>
          </w:rPr>
          <w:t xml:space="preserve"> </w:t>
        </w:r>
      </w:ins>
      <w:del w:id="56" w:author="Leonardo Mendes Bastos" w:date="2022-09-29T09:59:00Z">
        <w:r w:rsidRPr="007D1066" w:rsidDel="007D1066">
          <w:rPr>
            <w:rFonts w:ascii="Times New Roman" w:eastAsia="Calibri" w:hAnsi="Times New Roman" w:cs="Times New Roman"/>
            <w:sz w:val="24"/>
            <w:szCs w:val="24"/>
          </w:rPr>
          <w:delText>Accordingly</w:delText>
        </w:r>
        <w:r w:rsidRPr="004D1D36" w:rsidDel="007D1066">
          <w:rPr>
            <w:rFonts w:ascii="Times New Roman" w:eastAsia="Calibri" w:hAnsi="Times New Roman" w:cs="Times New Roman"/>
            <w:sz w:val="24"/>
            <w:szCs w:val="24"/>
          </w:rPr>
          <w:delText>, mean separation among LRR</w:delText>
        </w:r>
        <w:r w:rsidRPr="004D1D36" w:rsidDel="007D1066">
          <w:rPr>
            <w:rFonts w:ascii="Times New Roman" w:eastAsia="Calibri" w:hAnsi="Times New Roman" w:cs="Times New Roman"/>
            <w:sz w:val="24"/>
            <w:szCs w:val="24"/>
            <w:vertAlign w:val="subscript"/>
          </w:rPr>
          <w:delText xml:space="preserve">WDEN </w:delText>
        </w:r>
        <w:r w:rsidRPr="004D1D36" w:rsidDel="007D1066">
          <w:rPr>
            <w:rFonts w:ascii="Times New Roman" w:eastAsia="Calibri" w:hAnsi="Times New Roman" w:cs="Times New Roman"/>
            <w:sz w:val="24"/>
            <w:szCs w:val="24"/>
            <w:vertAlign w:val="subscript"/>
          </w:rPr>
          <w:softHyphen/>
        </w:r>
        <w:r w:rsidRPr="004D1D36" w:rsidDel="007D1066">
          <w:rPr>
            <w:rFonts w:ascii="Times New Roman" w:eastAsia="Calibri" w:hAnsi="Times New Roman" w:cs="Times New Roman"/>
            <w:sz w:val="24"/>
            <w:szCs w:val="24"/>
          </w:rPr>
          <w:delText>values at the three terminal nodes indicated significantly different values (Node 2 = LRR</w:delText>
        </w:r>
        <w:r w:rsidRPr="004D1D36" w:rsidDel="007D1066">
          <w:rPr>
            <w:rFonts w:ascii="Times New Roman" w:eastAsia="Calibri" w:hAnsi="Times New Roman" w:cs="Times New Roman"/>
            <w:sz w:val="24"/>
            <w:szCs w:val="24"/>
            <w:vertAlign w:val="subscript"/>
          </w:rPr>
          <w:delText>WDEN</w:delText>
        </w:r>
        <w:r w:rsidRPr="004D1D36" w:rsidDel="007D1066">
          <w:rPr>
            <w:rFonts w:ascii="Times New Roman" w:eastAsia="Calibri" w:hAnsi="Times New Roman" w:cs="Times New Roman"/>
            <w:sz w:val="24"/>
            <w:szCs w:val="24"/>
          </w:rPr>
          <w:delText xml:space="preserve"> values from prior to 2002, node 4 = LRR</w:delText>
        </w:r>
        <w:r w:rsidRPr="004D1D36" w:rsidDel="007D1066">
          <w:rPr>
            <w:rFonts w:ascii="Times New Roman" w:eastAsia="Calibri" w:hAnsi="Times New Roman" w:cs="Times New Roman"/>
            <w:sz w:val="24"/>
            <w:szCs w:val="24"/>
            <w:vertAlign w:val="subscript"/>
          </w:rPr>
          <w:delText>WDEN</w:delText>
        </w:r>
        <w:r w:rsidRPr="004D1D36" w:rsidDel="007D1066">
          <w:rPr>
            <w:rFonts w:ascii="Times New Roman" w:eastAsia="Calibri" w:hAnsi="Times New Roman" w:cs="Times New Roman"/>
            <w:sz w:val="24"/>
            <w:szCs w:val="24"/>
          </w:rPr>
          <w:delText xml:space="preserve"> values from after 2002 having less than 3.3 Mg ha</w:delText>
        </w:r>
        <w:r w:rsidRPr="004D1D36" w:rsidDel="007D1066">
          <w:rPr>
            <w:rFonts w:ascii="Times New Roman" w:eastAsia="Calibri" w:hAnsi="Times New Roman" w:cs="Times New Roman"/>
            <w:sz w:val="24"/>
            <w:szCs w:val="24"/>
            <w:vertAlign w:val="superscript"/>
          </w:rPr>
          <w:delText>-1</w:delText>
        </w:r>
        <w:r w:rsidRPr="004D1D36" w:rsidDel="007D1066">
          <w:rPr>
            <w:rFonts w:ascii="Times New Roman" w:eastAsia="Calibri" w:hAnsi="Times New Roman" w:cs="Times New Roman"/>
            <w:sz w:val="24"/>
            <w:szCs w:val="24"/>
          </w:rPr>
          <w:delText xml:space="preserve"> CC biomass, and node 5 = LRR</w:delText>
        </w:r>
        <w:r w:rsidRPr="004D1D36" w:rsidDel="007D1066">
          <w:rPr>
            <w:rFonts w:ascii="Times New Roman" w:eastAsia="Calibri" w:hAnsi="Times New Roman" w:cs="Times New Roman"/>
            <w:sz w:val="24"/>
            <w:szCs w:val="24"/>
            <w:vertAlign w:val="subscript"/>
          </w:rPr>
          <w:delText>WDEN</w:delText>
        </w:r>
        <w:r w:rsidRPr="004D1D36" w:rsidDel="007D1066">
          <w:rPr>
            <w:rFonts w:ascii="Times New Roman" w:eastAsia="Calibri" w:hAnsi="Times New Roman" w:cs="Times New Roman"/>
            <w:sz w:val="24"/>
            <w:szCs w:val="24"/>
          </w:rPr>
          <w:delText xml:space="preserve"> values from after 2002 having greater than 3.3 Mg ha</w:delText>
        </w:r>
        <w:r w:rsidRPr="004D1D36" w:rsidDel="007D1066">
          <w:rPr>
            <w:rFonts w:ascii="Times New Roman" w:eastAsia="Calibri" w:hAnsi="Times New Roman" w:cs="Times New Roman"/>
            <w:sz w:val="24"/>
            <w:szCs w:val="24"/>
            <w:vertAlign w:val="superscript"/>
          </w:rPr>
          <w:delText>-1</w:delText>
        </w:r>
        <w:r w:rsidRPr="004D1D36" w:rsidDel="007D1066">
          <w:rPr>
            <w:rFonts w:ascii="Times New Roman" w:eastAsia="Calibri" w:hAnsi="Times New Roman" w:cs="Times New Roman"/>
            <w:sz w:val="24"/>
            <w:szCs w:val="24"/>
          </w:rPr>
          <w:delText xml:space="preserve"> CC biomass, Fig. 2.3). These terminal nodes were associated with LRR</w:delText>
        </w:r>
        <w:r w:rsidRPr="004D1D36" w:rsidDel="007D1066">
          <w:rPr>
            <w:rFonts w:ascii="Times New Roman" w:eastAsia="Calibri" w:hAnsi="Times New Roman" w:cs="Times New Roman"/>
            <w:sz w:val="24"/>
            <w:szCs w:val="24"/>
            <w:vertAlign w:val="subscript"/>
          </w:rPr>
          <w:delText>WDEN</w:delText>
        </w:r>
        <w:r w:rsidRPr="004D1D36" w:rsidDel="007D1066">
          <w:rPr>
            <w:rFonts w:ascii="Times New Roman" w:eastAsia="Calibri" w:hAnsi="Times New Roman" w:cs="Times New Roman"/>
            <w:sz w:val="24"/>
            <w:szCs w:val="24"/>
          </w:rPr>
          <w:delText xml:space="preserve"> of 0.36, -0.53, and -0.87, which are associated with a 34% increase, 42 and 58% decreased LRR</w:delText>
        </w:r>
        <w:r w:rsidRPr="004D1D36" w:rsidDel="007D1066">
          <w:rPr>
            <w:rFonts w:ascii="Times New Roman" w:eastAsia="Calibri" w:hAnsi="Times New Roman" w:cs="Times New Roman"/>
            <w:sz w:val="24"/>
            <w:szCs w:val="24"/>
            <w:vertAlign w:val="subscript"/>
          </w:rPr>
          <w:delText>WDEN</w:delText>
        </w:r>
        <w:r w:rsidRPr="004D1D36" w:rsidDel="007D1066">
          <w:rPr>
            <w:rFonts w:ascii="Times New Roman" w:eastAsia="Calibri" w:hAnsi="Times New Roman" w:cs="Times New Roman"/>
            <w:sz w:val="24"/>
            <w:szCs w:val="24"/>
          </w:rPr>
          <w:delText xml:space="preserve">, respectively (Fig. 2.3). </w:delText>
        </w:r>
      </w:del>
      <w:r w:rsidRPr="004D1D36">
        <w:rPr>
          <w:rFonts w:ascii="Times New Roman" w:eastAsia="Calibri" w:hAnsi="Times New Roman" w:cs="Times New Roman"/>
          <w:sz w:val="24"/>
          <w:szCs w:val="24"/>
        </w:rPr>
        <w:t xml:space="preserve">These results indicate that for studies conducted after </w:t>
      </w:r>
      <w:commentRangeStart w:id="57"/>
      <w:r w:rsidRPr="004D1D36">
        <w:rPr>
          <w:rFonts w:ascii="Times New Roman" w:eastAsia="Calibri" w:hAnsi="Times New Roman" w:cs="Times New Roman"/>
          <w:sz w:val="24"/>
          <w:szCs w:val="24"/>
        </w:rPr>
        <w:t>2002</w:t>
      </w:r>
      <w:commentRangeEnd w:id="57"/>
      <w:r w:rsidR="007D1066">
        <w:rPr>
          <w:rStyle w:val="CommentReference"/>
        </w:rPr>
        <w:commentReference w:id="57"/>
      </w:r>
      <w:r w:rsidRPr="004D1D36">
        <w:rPr>
          <w:rFonts w:ascii="Times New Roman" w:eastAsia="Calibri" w:hAnsi="Times New Roman" w:cs="Times New Roman"/>
          <w:sz w:val="24"/>
          <w:szCs w:val="24"/>
        </w:rPr>
        <w:t xml:space="preserve">, CC biomass was </w:t>
      </w:r>
      <w:r w:rsidRPr="004D1D36">
        <w:rPr>
          <w:rFonts w:ascii="Times New Roman" w:eastAsia="Calibri" w:hAnsi="Times New Roman" w:cs="Times New Roman"/>
          <w:sz w:val="24"/>
          <w:szCs w:val="24"/>
        </w:rPr>
        <w:lastRenderedPageBreak/>
        <w:t>the fundamental moderator associated with decreased WDEN; increased biomass above a 3.3 Mg ha</w:t>
      </w:r>
      <w:r w:rsidRPr="004D1D36">
        <w:rPr>
          <w:rFonts w:ascii="Times New Roman" w:eastAsia="Calibri" w:hAnsi="Times New Roman" w:cs="Times New Roman"/>
          <w:sz w:val="24"/>
          <w:szCs w:val="24"/>
          <w:vertAlign w:val="superscript"/>
        </w:rPr>
        <w:t>-1</w:t>
      </w:r>
      <w:r w:rsidRPr="004D1D36">
        <w:rPr>
          <w:rFonts w:ascii="Times New Roman" w:eastAsia="Calibri" w:hAnsi="Times New Roman" w:cs="Times New Roman"/>
          <w:sz w:val="24"/>
          <w:szCs w:val="24"/>
        </w:rPr>
        <w:t xml:space="preserve"> threshold was associated with the greatest suppressive effect on this response variable. </w:t>
      </w:r>
    </w:p>
    <w:p w14:paraId="7BC3A4F6" w14:textId="77777777" w:rsidR="004D1D36" w:rsidRPr="004D1D36" w:rsidRDefault="004D1D36" w:rsidP="004D1D36">
      <w:pPr>
        <w:spacing w:line="480" w:lineRule="auto"/>
        <w:ind w:firstLine="720"/>
        <w:rPr>
          <w:rFonts w:ascii="Times New Roman" w:eastAsia="Calibri" w:hAnsi="Times New Roman" w:cs="Times New Roman"/>
          <w:sz w:val="24"/>
          <w:szCs w:val="24"/>
        </w:rPr>
      </w:pPr>
      <w:r w:rsidRPr="004D1D36">
        <w:rPr>
          <w:rFonts w:ascii="Times New Roman" w:eastAsia="Calibri" w:hAnsi="Times New Roman" w:cs="Times New Roman"/>
          <w:sz w:val="24"/>
          <w:szCs w:val="24"/>
        </w:rPr>
        <w:t>Our results indicate that CC biomass was the key driver in reducing WDEN. CC biomass was linearly correlated with increased suppression of WDEN (decreased LRR</w:t>
      </w:r>
      <w:r w:rsidRPr="004D1D36">
        <w:rPr>
          <w:rFonts w:ascii="Times New Roman" w:eastAsia="Calibri" w:hAnsi="Times New Roman" w:cs="Times New Roman"/>
          <w:sz w:val="24"/>
          <w:szCs w:val="24"/>
          <w:vertAlign w:val="subscript"/>
        </w:rPr>
        <w:t>WDEN</w:t>
      </w:r>
      <w:r w:rsidRPr="004D1D36">
        <w:rPr>
          <w:rFonts w:ascii="Times New Roman" w:eastAsia="Calibri" w:hAnsi="Times New Roman" w:cs="Times New Roman"/>
          <w:sz w:val="24"/>
          <w:szCs w:val="24"/>
        </w:rPr>
        <w:t>). Results of regression analysis found that a 50% relative reduction in WDEN was associated with 6.6 Mg ha</w:t>
      </w:r>
      <w:r w:rsidRPr="004D1D36">
        <w:rPr>
          <w:rFonts w:ascii="Times New Roman" w:eastAsia="Calibri" w:hAnsi="Times New Roman" w:cs="Times New Roman"/>
          <w:sz w:val="24"/>
          <w:szCs w:val="24"/>
          <w:vertAlign w:val="superscript"/>
        </w:rPr>
        <w:t>-1</w:t>
      </w:r>
      <w:r w:rsidRPr="004D1D36">
        <w:rPr>
          <w:rFonts w:ascii="Times New Roman" w:eastAsia="Calibri" w:hAnsi="Times New Roman" w:cs="Times New Roman"/>
          <w:sz w:val="24"/>
          <w:szCs w:val="24"/>
        </w:rPr>
        <w:t xml:space="preserve"> of CC biomass (Fig. 2.4). Analyses did not indicate the importance of any additional moderators, suggesting that the relative suppressive effect of CC on WDEN is present across a wide range of edaphic conditions (e.g., soil texture and pH) and management choices (e.g., CC and cash crop species selection, tillage system, and herbicide use). Both recent meta-analyses and experimental work have come to similar conclusions, particularly with respect to the effect of CC biomass </w:t>
      </w:r>
      <w:r w:rsidRPr="004D1D36">
        <w:rPr>
          <w:rFonts w:ascii="Times New Roman" w:eastAsia="Calibri" w:hAnsi="Times New Roman" w:cs="Times New Roman"/>
          <w:sz w:val="24"/>
          <w:szCs w:val="24"/>
        </w:rPr>
        <w:fldChar w:fldCharType="begin" w:fldLock="1"/>
      </w:r>
      <w:r w:rsidRPr="004D1D36">
        <w:rPr>
          <w:rFonts w:ascii="Times New Roman" w:eastAsia="Calibri" w:hAnsi="Times New Roman" w:cs="Times New Roman"/>
          <w:sz w:val="24"/>
          <w:szCs w:val="24"/>
        </w:rPr>
        <w:instrText>ADDIN CSL_CITATION {"citationItems":[{"id":"ITEM-1","itemData":{"DOI":"10.1007/s13593-018-0543-1","ISSN":"1774-0746","abstract":"Cover crops are increasingly being adopted to provide multiple ecosystem services, including weed suppression. Understanding what drives weed biomass in cover crops can help growers make the appropriate management decisions to effectively limit weed pressure. In this paper, we use a unique dataset of 1764 measurements from seven cover crop research experiments in Pennsylvania (USA) to predict, for the first time, weed biomass in winter cover crops in the fall and spring. We assessed the following predictors: cover crop biomass in the fall and spring, fall and spring growing degree days between planting and cover crop termination, cover crop type (grass, brassica, legume monocultures, and mixtures), system management (organic, conventional), and tillage before cover crop seeding (no-till, tillage). We used random forests to develop the predictive models and identify the most important variables explaining weed biomass in cover crops. Growing degree days, cover crop type, and cover crop biomass were the most important predictor variables in both the fall (r2 = 0.65) and spring (r2 = 0.47). In the fall, weed biomass increased as accumulated growing degree days increased, which was mainly related to early planting dates. Fall weed biomass was greater in legume and brassica monocultures compared to grass monocultures and mixtures. Cover crop and weed biomass were positively correlated in the fall, as early planting of cover crops led to high cover crop biomass but also to high weed biomass. In contrast, high spring cover crop biomass suppressed weeds, especially as spring growing degree days increased. Grass and brassica monocultures and mixtures were more weed-suppressive than legumes. This study is the first to be able to predict weed biomass in winter cover crops using a random forest approach. Results show that weed suppression by winter cover crops can be enhanced with optimal cover crop species selection and seeding time.","author":[{"dropping-particle":"","family":"Baraibar","given":"Barbara","non-dropping-particle":"","parse-names":false,"suffix":""},{"dropping-particle":"","family":"Mortensen","given":"David A.","non-dropping-particle":"","parse-names":false,"suffix":""},{"dropping-particle":"","family":"Hunter","given":"Mitchell C.","non-dropping-particle":"","parse-names":false,"suffix":""},{"dropping-particle":"","family":"Barbercheck","given":"Mary E.","non-dropping-particle":"","parse-names":false,"suffix":""},{"dropping-particle":"","family":"Kaye","given":"Jason P.","non-dropping-particle":"","parse-names":false,"suffix":""},{"dropping-particle":"","family":"Finney","given":"Denise M.","non-dropping-particle":"","parse-names":false,"suffix":""},{"dropping-particle":"","family":"Curran","given":"William S.","non-dropping-particle":"","parse-names":false,"suffix":""},{"dropping-particle":"","family":"Bunchek","given":"Jess","non-dropping-particle":"","parse-names":false,"suffix":""},{"dropping-particle":"","family":"White","given":"Charles M.","non-dropping-particle":"","parse-names":false,"suffix":""}],"container-title":"Agronomy for Sustainable Development","id":"ITEM-1","issue":"6","issued":{"date-parts":[["2018"]]},"page":"65","publisher":"Agronomy for Sustainable Development","title":"Growing degree days and cover crop type explain weed biomass in winter cover crops","type":"article-journal","volume":"38"},"uris":["http://www.mendeley.com/documents/?uuid=702c1913-856d-4b42-8c16-e16dc601f9ac"]},{"id":"ITEM-2","itemData":{"DOI":"10.2135/cropsci2018.05.0329","ISSN":"14350653","author":[{"dropping-particle":"","family":"MacLaren","given":"Chloe","non-dropping-particle":"","parse-names":false,"suffix":""},{"dropping-particle":"","family":"Swanepoel","given":"Pieter","non-dropping-particle":"","parse-names":false,"suffix":""},{"dropping-particle":"","family":"Bennett","given":"James","non-dropping-particle":"","parse-names":false,"suffix":""},{"dropping-particle":"","family":"Wright","given":"Julia","non-dropping-particle":"","parse-names":false,"suffix":""},{"dropping-particle":"","family":"Dehnen-Schmutz","given":"Katharina","non-dropping-particle":"","parse-names":false,"suffix":""}],"container-title":"Crop Science","id":"ITEM-2","issue":"2","issued":{"date-parts":[["2019"]]},"page":"733-748","title":"Cover crop biomass production is more important than diversity for weed suppression","type":"article-journal","volume":"59"},"uris":["http://www.mendeley.com/documents/?uuid=903c9a84-98c7-43e8-9cf7-6eaf80714d7e"]},{"id":"ITEM-3","itemData":{"DOI":"10.2134/agronj2017.12.0752","ISSN":"0002-1962","author":[{"dropping-particle":"","family":"Osipitan","given":"","non-dropping-particle":"","parse-names":false,"suffix":""}],"container-title":"Agron. J","id":"ITEM-3","issue":"0","issued":{"date-parts":[["2018"]]},"page":"1-47","title":"Cover crop for early-season weed suppression in crops: Systematic review and meta-analysis","type":"article-journal","volume":"0"},"uris":["http://www.mendeley.com/documents/?uuid=7e2e5261-1409-4ce8-b1f6-b7dd29bc4e99"]},{"id":"ITEM-4","itemData":{"DOI":"10.2135/cropsci2018.09.0589","ISSN":"14350653","abstract":"We conducted a previous systematic and meta-analysis review that showed differences in results from studies that evaluated the effectiveness of cover crops for weed suppression in cropping systems; these differences were largely due to management approaches used in growing the cover crop and main crop. The current meta-analysis provides a quantitative review on how cover crop and main crop management practices influence the impact of cover crops on weed suppression. The meta-analysis used observations from 53 studies published from 1990 to 2018. Cover crop biomass was inversely related to the amount of weed biomass (r2 = 0.67) and weed density (r2 = 0.64). In general, the meta-analysis shows that cover crops provided a range of weed suppression depending on management decisions such as choice of cover crop species, cover crop sowing season (fall or spring), sowing dates within seasons, seeding rate, termination date, delay in main crop planting date after cover crop termination, tillage system under which the cover crop was produced, and integrating the cover crop with other weed control inputs. For example, grass cover crop species provided greater weed suppression than broadleaf species. Fall-sown cover crops provided greater weed suppression (weighted mean of response ratio [R*] = 0.19) than spring-sown cover crops (R* = 0.48) by the summer. Weed suppression increased by increasing seeding rate of cover crops from 1× (R* = 0.50) to 2× (R* = 0.27) or 3× (R* = 0.10). In addition, cover crops provided greater weed suppression in reduced tillage systems (R* = 0.19) than no tillage (R* = 0.29). The differential weed suppression provided by these management approaches suggests that a cover crop management approach should be rightly selected for weed suppression benefits.","author":[{"dropping-particle":"","family":"Osipitan","given":"O. Adewale","non-dropping-particle":"","parse-names":false,"suffix":""},{"dropping-particle":"","family":"Dille","given":"J. Anita","non-dropping-particle":"","parse-names":false,"suffix":""},{"dropping-particle":"","family":"Assefa","given":"Yared","non-dropping-particle":"","parse-names":false,"suffix":""},{"dropping-particle":"","family":"Radicetti","given":"Emanuele","non-dropping-particle":"","parse-names":false,"suffix":""},{"dropping-particle":"","family":"Ayeni","given":"Albert","non-dropping-particle":"","parse-names":false,"suffix":""},{"dropping-particle":"","family":"Knezevic","given":"Stevan Z.","non-dropping-particle":"","parse-names":false,"suffix":""}],"container-title":"Crop Science","id":"ITEM-4","issue":"3","issued":{"date-parts":[["2019"]]},"page":"833-842","title":"Impact of cover crop management on level of weed suppression: A meta-analysis","type":"article-journal","volume":"59"},"uris":["http://www.mendeley.com/documents/?uuid=6ddb8cb5-9ae4-4d24-8c84-e4dc74aee374"]},{"id":"ITEM-5","itemData":{"DOI":"10.1002/ael2.20022","ISSN":"2471-9625","author":[{"dropping-particle":"","family":"Nichols","given":"Virginia","non-dropping-particle":"","parse-names":false,"suffix":""},{"dropping-particle":"",</w:instrText>
      </w:r>
      <w:r w:rsidRPr="004D1D36">
        <w:rPr>
          <w:rFonts w:ascii="Times New Roman" w:eastAsia="Calibri" w:hAnsi="Times New Roman" w:cs="Times New Roman"/>
          <w:sz w:val="24"/>
          <w:szCs w:val="24"/>
          <w:lang w:val="fr-FR"/>
        </w:rPr>
        <w:instrText>"family":"Martinez‐Feria","given":"Rafael","non-dropping-particle":"","parse-names":false,"suffix":""},{"dropping-particle":"","family":"Weisberger","given":"David","non-dropping-particle":"","parse-names":false,"suffix":""},{"dropping-particle":"","family":"Carlson","given":"Sarah","non-dropping-particle":"","parse-names":false,"suffix":""},{"dropping-particle":"","family":"Basso","given":"Bruno","non-dropping-particle":"","parse-names":false,"suffix":""},{"dropping-particle":"","family":"Basche","given":"Andrea","non-dropping-particle":"","parse-names":false,"suffix":""}],"container-title":"Agricultural &amp; Environmental Letters","id":"ITEM-5","issue":"1","issued":{"date-parts":[["2020","1","29"]]},"publisher":"John Wiley &amp; Sons, Ltd","title":"Cover crops and weed suppression in the U.S. Midwest: A meta‐analysis and modeling study","type":"article-journal","volume":"5"},"uris":["http://www.mendeley.com/documents/?uuid=e3509652-bc1d-36ec-91c4-23543782a1f2"]}],"mendeley":{"formattedCitation":"(Baraibar et al. 2018, MacLaren et al. 2019, Nichols et al. 2020, Osipitan 2018, Osipitan et al. 2019)","plainTextFormattedCitation":"(Baraibar et al. 2018, MacLaren et al. 2019, Nichols et al. 2020, Osipitan 2018, Osipitan et al. 2019)","previouslyFormattedCitation":"(Baraibar et al. 2018, MacLaren et al. 2019, Nichols et al. 2020, Osipitan 2018, Osipitan et al. 2019)"},"properties":{"noteIndex":0},"schema":"https://github.com/citation-style-language/schema/raw/master/csl-citation.json"}</w:instrText>
      </w:r>
      <w:r w:rsidRPr="004D1D36">
        <w:rPr>
          <w:rFonts w:ascii="Times New Roman" w:eastAsia="Calibri" w:hAnsi="Times New Roman" w:cs="Times New Roman"/>
          <w:sz w:val="24"/>
          <w:szCs w:val="24"/>
        </w:rPr>
        <w:fldChar w:fldCharType="separate"/>
      </w:r>
      <w:r w:rsidRPr="004D1D36">
        <w:rPr>
          <w:rFonts w:ascii="Times New Roman" w:eastAsia="Calibri" w:hAnsi="Times New Roman" w:cs="Times New Roman"/>
          <w:noProof/>
          <w:sz w:val="24"/>
          <w:szCs w:val="24"/>
          <w:lang w:val="fr-FR"/>
        </w:rPr>
        <w:t>(Baraibar et al. 2018, MacLaren et al. 2019, Nichols et al. 2020, Osipitan 2018, Osipitan et al. 2019)</w:t>
      </w:r>
      <w:r w:rsidRPr="004D1D36">
        <w:rPr>
          <w:rFonts w:ascii="Times New Roman" w:eastAsia="Calibri" w:hAnsi="Times New Roman" w:cs="Times New Roman"/>
          <w:sz w:val="24"/>
          <w:szCs w:val="24"/>
        </w:rPr>
        <w:fldChar w:fldCharType="end"/>
      </w:r>
      <w:r w:rsidRPr="004D1D36">
        <w:rPr>
          <w:rFonts w:ascii="Times New Roman" w:eastAsia="Calibri" w:hAnsi="Times New Roman" w:cs="Times New Roman"/>
          <w:sz w:val="24"/>
          <w:szCs w:val="24"/>
          <w:lang w:val="fr-FR"/>
        </w:rPr>
        <w:t>.</w:t>
      </w:r>
      <w:r w:rsidRPr="004D1D36">
        <w:rPr>
          <w:rFonts w:ascii="Times New Roman" w:eastAsia="Calibri" w:hAnsi="Times New Roman" w:cs="Times New Roman"/>
          <w:color w:val="FF0000"/>
          <w:sz w:val="24"/>
          <w:szCs w:val="24"/>
          <w:lang w:val="fr-FR"/>
        </w:rPr>
        <w:t xml:space="preserve"> </w:t>
      </w:r>
      <w:r w:rsidRPr="004D1D36">
        <w:rPr>
          <w:rFonts w:ascii="Times New Roman" w:eastAsia="Calibri" w:hAnsi="Times New Roman" w:cs="Times New Roman"/>
          <w:sz w:val="24"/>
          <w:szCs w:val="24"/>
        </w:rPr>
        <w:t xml:space="preserve">Nichols et al. (2020), who conducted an analogous meta-analysis of CC effects on weeds in the US Midwest, also found that the relative effect of CC biomass was an important moderator of weed suppression, and this suppressive effect was unaffected by varied geographic environments, tillage and crop planting decisions, and herbicide use as well. </w:t>
      </w:r>
    </w:p>
    <w:p w14:paraId="1B9C6E46" w14:textId="77777777" w:rsidR="004D1D36" w:rsidRPr="004D1D36" w:rsidRDefault="004D1D36" w:rsidP="004D1D36">
      <w:pPr>
        <w:spacing w:line="480" w:lineRule="auto"/>
        <w:ind w:firstLine="720"/>
        <w:rPr>
          <w:rFonts w:ascii="Times New Roman" w:eastAsia="Calibri" w:hAnsi="Times New Roman" w:cs="Times New Roman"/>
          <w:sz w:val="24"/>
          <w:szCs w:val="24"/>
        </w:rPr>
      </w:pPr>
      <w:r w:rsidRPr="004D1D36">
        <w:rPr>
          <w:rFonts w:ascii="Times New Roman" w:eastAsia="Calibri" w:hAnsi="Times New Roman" w:cs="Times New Roman"/>
          <w:sz w:val="24"/>
          <w:szCs w:val="24"/>
        </w:rPr>
        <w:t>However, the results of Nichols et al. (2020) differed from ours in two important ways. Firstly, within the Midwest context, CC exhibited a suppressive effect on WBIO and not WDEN. Furthermore, CC type was an important moderator of this effect. That work found that grass CC (predominantly cereal rye) was associated with a significant mean WBIO reduction of 68%, while the 33% reduction associated with other CC types was not significant. In that study the quantity of CC biomass associated with a 75% reduction of WBIO was 5 Mg ha</w:t>
      </w:r>
      <w:r w:rsidRPr="004D1D36">
        <w:rPr>
          <w:rFonts w:ascii="Times New Roman" w:eastAsia="Calibri" w:hAnsi="Times New Roman" w:cs="Times New Roman"/>
          <w:sz w:val="24"/>
          <w:szCs w:val="24"/>
          <w:vertAlign w:val="superscript"/>
        </w:rPr>
        <w:t>-1</w:t>
      </w:r>
      <w:r w:rsidRPr="004D1D36">
        <w:rPr>
          <w:rFonts w:ascii="Times New Roman" w:eastAsia="Calibri" w:hAnsi="Times New Roman" w:cs="Times New Roman"/>
          <w:sz w:val="24"/>
          <w:szCs w:val="24"/>
        </w:rPr>
        <w:t xml:space="preserve">. Conversely, our results only demonstrate a suppressive effect of CC biomass on WDEN; and neither CC species nor type were significant moderators. While the response variables were different across </w:t>
      </w:r>
      <w:r w:rsidRPr="004D1D36">
        <w:rPr>
          <w:rFonts w:ascii="Times New Roman" w:eastAsia="Calibri" w:hAnsi="Times New Roman" w:cs="Times New Roman"/>
          <w:sz w:val="24"/>
          <w:szCs w:val="24"/>
        </w:rPr>
        <w:lastRenderedPageBreak/>
        <w:t>meta-analyses, these contrasting findings point to the importance of factors, such as heat unit accumulation, that regulate CC biomass accumulation. Both field studies and modelling work have substantiated the effect of heat unit accumulation on CC biomass and its potential impact on weeds (</w:t>
      </w:r>
      <w:proofErr w:type="spellStart"/>
      <w:r w:rsidRPr="004D1D36">
        <w:rPr>
          <w:rFonts w:ascii="Times New Roman" w:eastAsia="Calibri" w:hAnsi="Times New Roman" w:cs="Times New Roman"/>
          <w:sz w:val="24"/>
          <w:szCs w:val="24"/>
        </w:rPr>
        <w:t>Baraibar</w:t>
      </w:r>
      <w:proofErr w:type="spellEnd"/>
      <w:r w:rsidRPr="004D1D36">
        <w:rPr>
          <w:rFonts w:ascii="Times New Roman" w:eastAsia="Calibri" w:hAnsi="Times New Roman" w:cs="Times New Roman"/>
          <w:sz w:val="24"/>
          <w:szCs w:val="24"/>
        </w:rPr>
        <w:t xml:space="preserve"> et al., 2018; Nichols et al., 2020). To further quantify these regional differences, the maximum values for CC biomass in our study exceeded those recorded in Nichols et al., 2020 by approximately 3.5 Mg ha</w:t>
      </w:r>
      <w:r w:rsidRPr="004D1D36">
        <w:rPr>
          <w:rFonts w:ascii="Times New Roman" w:eastAsia="Calibri" w:hAnsi="Times New Roman" w:cs="Times New Roman"/>
          <w:sz w:val="24"/>
          <w:szCs w:val="24"/>
          <w:vertAlign w:val="superscript"/>
        </w:rPr>
        <w:t>-1</w:t>
      </w:r>
      <w:r w:rsidRPr="004D1D36">
        <w:rPr>
          <w:rFonts w:ascii="Times New Roman" w:eastAsia="Calibri" w:hAnsi="Times New Roman" w:cs="Times New Roman"/>
          <w:sz w:val="24"/>
          <w:szCs w:val="24"/>
        </w:rPr>
        <w:t xml:space="preserve">, highlighting the favorable climatic conditions of the SE to generate substantial biomass irrespective of CC type of species. </w:t>
      </w:r>
    </w:p>
    <w:p w14:paraId="5B3F457A" w14:textId="04E89383" w:rsidR="004D1D36" w:rsidRPr="004D1D36" w:rsidRDefault="004D1D36" w:rsidP="004D1D36">
      <w:pPr>
        <w:spacing w:line="480" w:lineRule="auto"/>
        <w:ind w:firstLine="720"/>
        <w:rPr>
          <w:rFonts w:ascii="Times New Roman" w:eastAsia="Calibri" w:hAnsi="Times New Roman" w:cs="Times New Roman"/>
          <w:sz w:val="24"/>
          <w:szCs w:val="24"/>
        </w:rPr>
      </w:pPr>
      <w:r w:rsidRPr="004D1D36">
        <w:rPr>
          <w:rFonts w:ascii="Times New Roman" w:eastAsia="Calibri" w:hAnsi="Times New Roman" w:cs="Times New Roman"/>
          <w:sz w:val="24"/>
          <w:szCs w:val="24"/>
        </w:rPr>
        <w:t xml:space="preserve">The key determinants in generating sufficient CC biomass to suppress weeds are planting and termination dates; these two “windows” determine the cumulative amount of heat units to which a CC is exposed (Price et al. 2016, Nichols et al. 2020). A study conducted across sites in AL and FL examining the effects of four planting and four termination dates found that CC biomass values for cereal rye and crimson clover, unsurprisingly, were greatest at the earliest planting date and latest termination date (i.e., the largest possible growth window). Conversely, CC biomass values for cereal rye and crimson clover were reduced by factors of eight and ten, respectively, when planting was latest and termination earliest (i.e., the smallest possible growth window) (Price et al. 2016). While heat unit accumulation is clearly the determinant in generating adequate CC biomass, this can be highly constrained by cash crop production practices as farmers are incentivized to increase cash crop yield as much as possible. This often entails the use of crop varieties that optimize </w:t>
      </w:r>
      <w:ins w:id="58" w:author="Leonardo Mendes Bastos" w:date="2022-09-29T10:03:00Z">
        <w:r w:rsidR="007D1066">
          <w:rPr>
            <w:rFonts w:ascii="Times New Roman" w:eastAsia="Calibri" w:hAnsi="Times New Roman" w:cs="Times New Roman"/>
            <w:sz w:val="24"/>
            <w:szCs w:val="24"/>
          </w:rPr>
          <w:t xml:space="preserve">the use of </w:t>
        </w:r>
      </w:ins>
      <w:r w:rsidRPr="004D1D36">
        <w:rPr>
          <w:rFonts w:ascii="Times New Roman" w:eastAsia="Calibri" w:hAnsi="Times New Roman" w:cs="Times New Roman"/>
          <w:sz w:val="24"/>
          <w:szCs w:val="24"/>
        </w:rPr>
        <w:t>heat units and solar radiation. Practically speaking, this means that planting dates have become earlier and harvest dates later over time, which has become increasingly possible because of climate change (Knox et al. 2014,</w:t>
      </w:r>
      <w:r w:rsidRPr="004D1D36">
        <w:rPr>
          <w:rFonts w:ascii="Times New Roman" w:eastAsia="Calibri" w:hAnsi="Times New Roman" w:cs="Times New Roman"/>
          <w:b/>
          <w:sz w:val="24"/>
          <w:szCs w:val="24"/>
        </w:rPr>
        <w:t xml:space="preserve"> </w:t>
      </w:r>
      <w:proofErr w:type="spellStart"/>
      <w:r w:rsidRPr="004D1D36">
        <w:rPr>
          <w:rFonts w:ascii="Times New Roman" w:eastAsia="Calibri" w:hAnsi="Times New Roman" w:cs="Times New Roman"/>
          <w:sz w:val="24"/>
          <w:szCs w:val="24"/>
        </w:rPr>
        <w:t>Cammarano</w:t>
      </w:r>
      <w:proofErr w:type="spellEnd"/>
      <w:r w:rsidRPr="004D1D36">
        <w:rPr>
          <w:rFonts w:ascii="Times New Roman" w:eastAsia="Calibri" w:hAnsi="Times New Roman" w:cs="Times New Roman"/>
          <w:sz w:val="24"/>
          <w:szCs w:val="24"/>
        </w:rPr>
        <w:t xml:space="preserve"> and Tian, 2018). </w:t>
      </w:r>
    </w:p>
    <w:p w14:paraId="25592F31" w14:textId="77777777" w:rsidR="004D1D36" w:rsidRPr="004D1D36" w:rsidRDefault="004D1D36" w:rsidP="004D1D36">
      <w:pPr>
        <w:spacing w:line="480" w:lineRule="auto"/>
        <w:ind w:firstLine="720"/>
        <w:rPr>
          <w:rFonts w:ascii="Times New Roman" w:eastAsia="Calibri" w:hAnsi="Times New Roman" w:cs="Times New Roman"/>
          <w:sz w:val="24"/>
          <w:szCs w:val="24"/>
        </w:rPr>
      </w:pPr>
      <w:r w:rsidRPr="004D1D36">
        <w:rPr>
          <w:rFonts w:ascii="Times New Roman" w:eastAsia="Calibri" w:hAnsi="Times New Roman" w:cs="Times New Roman"/>
          <w:sz w:val="24"/>
          <w:szCs w:val="24"/>
        </w:rPr>
        <w:lastRenderedPageBreak/>
        <w:t xml:space="preserve">Due to this agronomic and economic reality, research has increasingly explored ways to establish cover crops earlier and terminate them later without requiring wholesale changes in the adoption of shorter-season cash crop varieties. Establishment methods have made use of aerial CC seeding via planes and helicopters, as well as ground driven equipment such as “highboy” applicators that do not damage the growing crop </w:t>
      </w:r>
      <w:r w:rsidRPr="004D1D36">
        <w:rPr>
          <w:rFonts w:ascii="Times New Roman" w:eastAsia="Calibri" w:hAnsi="Times New Roman" w:cs="Times New Roman"/>
          <w:sz w:val="24"/>
          <w:szCs w:val="24"/>
        </w:rPr>
        <w:fldChar w:fldCharType="begin" w:fldLock="1"/>
      </w:r>
      <w:r w:rsidRPr="004D1D36">
        <w:rPr>
          <w:rFonts w:ascii="Times New Roman" w:eastAsia="Calibri" w:hAnsi="Times New Roman" w:cs="Times New Roman"/>
          <w:sz w:val="24"/>
          <w:szCs w:val="24"/>
        </w:rPr>
        <w:instrText>ADDIN CSL_CITATION {"citationItems":[{"id":"ITEM-1","itemData":{"DOI":"10.1017/S1742170517000278","ISSN":"17421713","abstract":"Over the past few decades, farmers have increasingly integrated cover crops into their cropping systems. Cover-crop benefits can help a farmer to achieve sustainability or reduce negative environmental externalities, such as soil erosion or chemical runoff. However, the impact on farm economics will likely be the strongest incentive to adopt cover crops. These impacts can include farm profits, cash crop yields or both. This paper provides a review of cover-crop adoption, production, risk and policy considerations from an economic perspective. These dimensions are examined through a review of cover-crop literature. This review was written to provide an overview of cover crops and their impacts on the farm business and the environment, especially with regard to economic considerations. Through increasing knowledge about cover crops, the intent here is to inform producers contemplating adoption and policy makers seeking to encourage adoption.","author":[{"dropping-particle":"","family":"Bergtold","given":"Jason S.","non-dropping-particle":"","parse-names":false,"suffix":""},{"dropping-particle":"","family":"Ramsey","given":"Steven","non-dropping-particle":"","parse-names":false,"suffix":""},{"dropping-particle":"","family":"Maddy","given":"Lucas","non-dropping-particle":"","parse-names":false,"suffix":""},{"dropping-particle":"","family":"Williams","given":"Jeffery R.","non-dropping-particle":"","parse-names":false,"suffix":""}],"container-title":"Renewable Agriculture and Food Systems","id":"ITEM-1","issue":"1","issued":{"date-parts":[["2019"]]},"page":"62-76","title":"A review of economic considerations for cover crops as a conservation practice","type":"article-journal","volume":"34"},"uris":["http://www.mendeley.com/documents/?uuid=b4cbc690-290d-44ef-9535-20b6d8c6d267"]}],"mendeley":{"formattedCitation":"(Bergtold et al. 2019)","plainTextFormattedCitation":"(Bergtold et al. 2019)","previouslyFormattedCitation":"(Bergtold et al. 2019)"},"properties":{"noteIndex":0},"schema":"https://github.com/citation-style-language/schema/raw/master/csl-citation.json"}</w:instrText>
      </w:r>
      <w:r w:rsidRPr="004D1D36">
        <w:rPr>
          <w:rFonts w:ascii="Times New Roman" w:eastAsia="Calibri" w:hAnsi="Times New Roman" w:cs="Times New Roman"/>
          <w:sz w:val="24"/>
          <w:szCs w:val="24"/>
        </w:rPr>
        <w:fldChar w:fldCharType="separate"/>
      </w:r>
      <w:r w:rsidRPr="004D1D36">
        <w:rPr>
          <w:rFonts w:ascii="Times New Roman" w:eastAsia="Calibri" w:hAnsi="Times New Roman" w:cs="Times New Roman"/>
          <w:noProof/>
          <w:sz w:val="24"/>
          <w:szCs w:val="24"/>
        </w:rPr>
        <w:t>(Bergtold et al. 2019)</w:t>
      </w:r>
      <w:r w:rsidRPr="004D1D36">
        <w:rPr>
          <w:rFonts w:ascii="Times New Roman" w:eastAsia="Calibri" w:hAnsi="Times New Roman" w:cs="Times New Roman"/>
          <w:sz w:val="24"/>
          <w:szCs w:val="24"/>
        </w:rPr>
        <w:fldChar w:fldCharType="end"/>
      </w:r>
      <w:r w:rsidRPr="004D1D36">
        <w:rPr>
          <w:rFonts w:ascii="Times New Roman" w:eastAsia="Calibri" w:hAnsi="Times New Roman" w:cs="Times New Roman"/>
          <w:sz w:val="24"/>
          <w:szCs w:val="24"/>
        </w:rPr>
        <w:t>. However, these methods require higher CC seeding rates, due to greater seed and seedling losses (</w:t>
      </w:r>
      <w:proofErr w:type="spellStart"/>
      <w:r w:rsidRPr="004D1D36">
        <w:rPr>
          <w:rFonts w:ascii="Times New Roman" w:eastAsia="Calibri" w:hAnsi="Times New Roman" w:cs="Times New Roman"/>
          <w:sz w:val="24"/>
          <w:szCs w:val="24"/>
        </w:rPr>
        <w:t>Bergtold</w:t>
      </w:r>
      <w:proofErr w:type="spellEnd"/>
      <w:r w:rsidRPr="004D1D36">
        <w:rPr>
          <w:rFonts w:ascii="Times New Roman" w:eastAsia="Calibri" w:hAnsi="Times New Roman" w:cs="Times New Roman"/>
          <w:sz w:val="24"/>
          <w:szCs w:val="24"/>
        </w:rPr>
        <w:t xml:space="preserve"> et al. 2019). Additionally, the use of drill-</w:t>
      </w:r>
      <w:proofErr w:type="spellStart"/>
      <w:r w:rsidRPr="004D1D36">
        <w:rPr>
          <w:rFonts w:ascii="Times New Roman" w:eastAsia="Calibri" w:hAnsi="Times New Roman" w:cs="Times New Roman"/>
          <w:sz w:val="24"/>
          <w:szCs w:val="24"/>
        </w:rPr>
        <w:t>interseeding</w:t>
      </w:r>
      <w:proofErr w:type="spellEnd"/>
      <w:r w:rsidRPr="004D1D36">
        <w:rPr>
          <w:rFonts w:ascii="Times New Roman" w:eastAsia="Calibri" w:hAnsi="Times New Roman" w:cs="Times New Roman"/>
          <w:sz w:val="24"/>
          <w:szCs w:val="24"/>
        </w:rPr>
        <w:t xml:space="preserve"> has been explored to combine earlier seeding (during cash crop vegetation development) and the benefits of a drill, namely good seed-soil contact (Curran et al. 2018). Findings on CC biomass via drill </w:t>
      </w:r>
      <w:proofErr w:type="spellStart"/>
      <w:r w:rsidRPr="004D1D36">
        <w:rPr>
          <w:rFonts w:ascii="Times New Roman" w:eastAsia="Calibri" w:hAnsi="Times New Roman" w:cs="Times New Roman"/>
          <w:sz w:val="24"/>
          <w:szCs w:val="24"/>
        </w:rPr>
        <w:t>interseeding</w:t>
      </w:r>
      <w:proofErr w:type="spellEnd"/>
      <w:r w:rsidRPr="004D1D36">
        <w:rPr>
          <w:rFonts w:ascii="Times New Roman" w:eastAsia="Calibri" w:hAnsi="Times New Roman" w:cs="Times New Roman"/>
          <w:sz w:val="24"/>
          <w:szCs w:val="24"/>
        </w:rPr>
        <w:t xml:space="preserve"> have been mixed, and appear highly contingent on in-season weather patterns (Moore and Mirsky, 2020, Stanton and </w:t>
      </w:r>
      <w:proofErr w:type="spellStart"/>
      <w:r w:rsidRPr="004D1D36">
        <w:rPr>
          <w:rFonts w:ascii="Times New Roman" w:eastAsia="Calibri" w:hAnsi="Times New Roman" w:cs="Times New Roman"/>
          <w:sz w:val="24"/>
          <w:szCs w:val="24"/>
        </w:rPr>
        <w:t>Haramoto</w:t>
      </w:r>
      <w:proofErr w:type="spellEnd"/>
      <w:r w:rsidRPr="004D1D36">
        <w:rPr>
          <w:rFonts w:ascii="Times New Roman" w:eastAsia="Calibri" w:hAnsi="Times New Roman" w:cs="Times New Roman"/>
          <w:sz w:val="24"/>
          <w:szCs w:val="24"/>
        </w:rPr>
        <w:t xml:space="preserve">, 2021). Drill </w:t>
      </w:r>
      <w:proofErr w:type="spellStart"/>
      <w:r w:rsidRPr="004D1D36">
        <w:rPr>
          <w:rFonts w:ascii="Times New Roman" w:eastAsia="Calibri" w:hAnsi="Times New Roman" w:cs="Times New Roman"/>
          <w:sz w:val="24"/>
          <w:szCs w:val="24"/>
        </w:rPr>
        <w:t>interseeding</w:t>
      </w:r>
      <w:proofErr w:type="spellEnd"/>
      <w:r w:rsidRPr="004D1D36">
        <w:rPr>
          <w:rFonts w:ascii="Times New Roman" w:eastAsia="Calibri" w:hAnsi="Times New Roman" w:cs="Times New Roman"/>
          <w:sz w:val="24"/>
          <w:szCs w:val="24"/>
        </w:rPr>
        <w:t xml:space="preserve"> also requires specialized equipment and may impact in-season herbicide management (Curran et al., 2018; Stanton and </w:t>
      </w:r>
      <w:proofErr w:type="spellStart"/>
      <w:r w:rsidRPr="004D1D36">
        <w:rPr>
          <w:rFonts w:ascii="Times New Roman" w:eastAsia="Calibri" w:hAnsi="Times New Roman" w:cs="Times New Roman"/>
          <w:sz w:val="24"/>
          <w:szCs w:val="24"/>
        </w:rPr>
        <w:t>Haramoto</w:t>
      </w:r>
      <w:proofErr w:type="spellEnd"/>
      <w:r w:rsidRPr="004D1D36">
        <w:rPr>
          <w:rFonts w:ascii="Times New Roman" w:eastAsia="Calibri" w:hAnsi="Times New Roman" w:cs="Times New Roman"/>
          <w:sz w:val="24"/>
          <w:szCs w:val="24"/>
        </w:rPr>
        <w:t>, 2021). Later termination of CC has also been researched, and one method in particular, “planting green,” has been receiving increasing research attention following from farmer experimentation (Reed et al. 2019,</w:t>
      </w:r>
      <w:r w:rsidRPr="004D1D36">
        <w:rPr>
          <w:rFonts w:ascii="Times New Roman" w:eastAsia="Calibri" w:hAnsi="Times New Roman" w:cs="Times New Roman"/>
          <w:b/>
          <w:color w:val="FF0000"/>
          <w:sz w:val="24"/>
          <w:szCs w:val="24"/>
        </w:rPr>
        <w:t xml:space="preserve"> </w:t>
      </w:r>
      <w:r w:rsidRPr="004D1D36">
        <w:rPr>
          <w:rFonts w:ascii="Times New Roman" w:eastAsia="Calibri" w:hAnsi="Times New Roman" w:cs="Times New Roman"/>
          <w:sz w:val="24"/>
          <w:szCs w:val="24"/>
        </w:rPr>
        <w:t>Quinn et al. 2021,</w:t>
      </w:r>
      <w:r w:rsidRPr="004D1D36">
        <w:rPr>
          <w:rFonts w:ascii="Times New Roman" w:eastAsia="Calibri" w:hAnsi="Times New Roman" w:cs="Times New Roman"/>
          <w:b/>
          <w:color w:val="FF0000"/>
          <w:sz w:val="24"/>
          <w:szCs w:val="24"/>
        </w:rPr>
        <w:t xml:space="preserve"> </w:t>
      </w:r>
      <w:r w:rsidRPr="004D1D36">
        <w:rPr>
          <w:rFonts w:ascii="Times New Roman" w:eastAsia="Calibri" w:hAnsi="Times New Roman" w:cs="Times New Roman"/>
          <w:sz w:val="24"/>
          <w:szCs w:val="24"/>
        </w:rPr>
        <w:t xml:space="preserve">Grint et al. 2022). Planting green entails planting a cash crop into a living CC, and terminating the CC at the time of planting or shortly after to optimize the benefits of the CC (Reed et al., 2021). Research in Kentucky demonstrated that post-plant CC termination of cereal rye, associated with a 21-day difference from standard CC termination practices, resulted in approximately twice as much CC biomass (Quinn et al., 2021). The relative merits and trade-offs of these warrant further investigation particularly within the SE states upon which our analyses are based. </w:t>
      </w:r>
    </w:p>
    <w:p w14:paraId="6974246B" w14:textId="77777777" w:rsidR="004D1D36" w:rsidRPr="004D1D36" w:rsidRDefault="004D1D36" w:rsidP="004D1D36">
      <w:pPr>
        <w:spacing w:line="480" w:lineRule="auto"/>
        <w:ind w:firstLine="720"/>
        <w:rPr>
          <w:rFonts w:ascii="Times New Roman" w:eastAsia="Calibri" w:hAnsi="Times New Roman" w:cs="Times New Roman"/>
          <w:sz w:val="24"/>
          <w:szCs w:val="24"/>
          <w:lang w:val="fr-FR"/>
        </w:rPr>
      </w:pPr>
      <w:r w:rsidRPr="004D1D36">
        <w:rPr>
          <w:rFonts w:ascii="Times New Roman" w:eastAsia="Calibri" w:hAnsi="Times New Roman" w:cs="Times New Roman"/>
          <w:sz w:val="24"/>
          <w:szCs w:val="24"/>
        </w:rPr>
        <w:t xml:space="preserve">While greater CC biomass at planting is more effective at suppressing the germination and emergence of weed seedlings, particularly during the earlier part of the growing season, the </w:t>
      </w:r>
      <w:r w:rsidRPr="004D1D36">
        <w:rPr>
          <w:rFonts w:ascii="Times New Roman" w:eastAsia="Calibri" w:hAnsi="Times New Roman" w:cs="Times New Roman"/>
          <w:sz w:val="24"/>
          <w:szCs w:val="24"/>
        </w:rPr>
        <w:lastRenderedPageBreak/>
        <w:t xml:space="preserve">ability of CC biomass to suppress the growth and development of WBIO in the SE may be constrained by the very same factors that make it successful in reducing WDEN. For example, faster accumulation of heat units and high relative humidity levels, like those of the SE, are equated with expedited rates of CC biomass decomposition, as well as weed growth and development </w:t>
      </w:r>
      <w:r w:rsidRPr="004D1D36">
        <w:rPr>
          <w:rFonts w:ascii="Times New Roman" w:eastAsia="Calibri" w:hAnsi="Times New Roman" w:cs="Times New Roman"/>
          <w:sz w:val="24"/>
          <w:szCs w:val="24"/>
        </w:rPr>
        <w:fldChar w:fldCharType="begin" w:fldLock="1"/>
      </w:r>
      <w:r w:rsidRPr="004D1D36">
        <w:rPr>
          <w:rFonts w:ascii="Times New Roman" w:eastAsia="Calibri" w:hAnsi="Times New Roman" w:cs="Times New Roman"/>
          <w:sz w:val="24"/>
          <w:szCs w:val="24"/>
        </w:rPr>
        <w:instrText>ADDIN CSL_CITATION {"citationItems":[{"id":"ITEM-1","itemData":{"DOI":"10.1111/wre.12470","ISSN":"13653180","abstract":"Amaranthus palmeri S. Watson is a competitive weed native to North America with many herbicide-resistant biotypes that have been spreading around the world. Due to its fast growth, farmers need to optimise control timing to reduce the risk of escapes. This study tracked A. palmeri emergence and phenology using days or growing degree days (GDD, Tbase = 15°C; thermal time or hydrothermal time). While A. palmeri has been observed emerging throughout the summer growing season, this study found that 90% of total season A. palmeri emerged before July in the absence of a crop canopy. Using thermal time, emergence could be predicted in different locations and years: reaching 10%, 50% and 90% at 77, 278 and 593 GDD from January 1, respectively. From the time of emergence, 10% of A. palmeri were 10 cm tall after 148 GDD, showed first signs of inflorescence by 212 GDD, and open florets by 419 GDD. Also, 50% of A. palmeri plants had reached the respective stages by 244, 394 and 796 GDD. Using the probability of A. palmeri to reach different phenological stages over time as a function of emergence prediction, critical control windows were determined based on thresholds for risk of escapes. Many tactics and times of action are important for managing this weed. Information about A. palmeri biology indicates these actions could be timed more effectively using weather data and predictive models.","author":[{"dropping-particle":"","family":"Reinhardt Piskackova","given":"Theresa A.","non-dropping-particle":"","parse-names":false,"suffix":""},{"dropping-particle":"","family":"Reberg-Horton","given":"Samuel Chris","non-dropping-particle":"","parse-names":false,"suffix":""},{"dropping-particle":"","family":"Richardson","given":"Robert J.","non-dropping-particle":"","parse-names":false,"suffix":""},{"dropping-particle":"","family":"Jennings","given":"Katie M.","non-dropping-particle":"","parse-names":false,"suffix":""},{"dropping-particle":"","family":"Franca","given":"Lucas","non-dropping-particle":"","parse-names":false,"suffix":""},{"dropping-particle":"","family":"Young","given":"Bryan G.","non-dropping-particle":"","parse-names":false,"suffix":""},{"dropping-particle":"","family":"Leon","given":"Ramon G.","non-dropping-particle":"","parse-names":false,"suffix":""}],"container-title":"Weed Research","id":"ITEM-1","issue":"3","issued":{"date-parts":[["2021","6","1"]]},"page":"188-198","publisher":"Blackwell Publishing Ltd","title":"Windows of action for controlling palmer amaranth (Amaranthus palmeri) using emergence and phenology models","type":"article-journal","volume":"61"},"uris":["http://www.mendeley.com/documents/?uuid=1f431a1b-88ed-3a7d-b8e0-3eb9acdca66a"]},{"id":"ITEM-2","itemData":{"DOI":"10.1016/j.agee.2021.107823","ISSN":"01678809","abstract":"Cover crop (CC) residue decomposition influences the provisioning of agroecosystem services. While several laboratory and field studies have investigated processes and mechanisms of CC residue decomposition at specific point or plot scales, regional assessment of factors controlling decomposition rates (i.e., k-values) in no-till corn (Zea mays L.) systems are currently lacking. Here, we conducted the first multi-state on-farm litter bag studies over 105 site-years in the mid-Atlantic and Southeastern US states to determine the independent and combined effect of factors intrinsic to the field (soil and weather) and extrinsic or management factors (CC quantity and quality) on k-values. In the coastal plain regions, the k-values decreased as the underlying soils became sandier. Among weather variables, mean daily air relative humidity (RH) and number of rainy days showed stronger control on k-values than cumulative rainfall. This suggests faster decomposition of CC residues in humid environments and in site-years with frequent rain-events. Among extrinsic factors, the k-values decreased with higher CC biomass, C:N, residue holo-cellulose concentrations, and lignin:N, but increased with higher residue carbohydrate concentrations. The combination of CC residue quality (C:N and holo-cellulose) and weather (RH and rainy days) variables accounted in total for 69% of the variability in k-values with CC residue quality having a greater control over k-values than does weather in the mid-Atlantic and Southeastern US states. Therefore, our study emphasizes the necessity to update current process-based decomposition models to explicitly consider both CC residue quality (C:N, holo-cellulose) and weather factors (RH, rainy days), when predicting CC residue decomposition in no-till cropping systems.","author":[{"dropping-particle":"","family":"Thapa","given":"Resham","non-dropping-particle":"","parse-names":false,"suffix":""},{"dropping-particle":"","family":"Tully","given":"Katherine L","non-dropping-particle":"","parse-names":false,"suffix":""},{"dropping-particle":"","family":"Reberg-Horton","given":"Chris","non-dropping-particle":"","parse-names":false,"suffix":""},{"dropping-particle":"","family":"Cabrera","given":"Miguel","non-dropping-particle":"","parse-names":false,"suffix":""},{"dropping-particle":"","family":"Davis","given":"Brian W","non-dropping-particle":"","parse-names":false,"suffix":""},{"dropping-particle":"","family":"Fleisher","given":"David","non-dropping-particle":"","parse-names":false,"suffix":""},{"dropping-particle":"","family":"Gaskin","given":"Julia","non-dropping-particle":"","parse-names":false,"suffix":""},{"dropping-particle":"","family":"Hitchcock","given":"Richard","non-dropping-particle":"","parse-names":false,"suffix":""},{"dropping-particle":"","family":"Poncet","given":"Aurelie","non-dropping-particle":"","parse-names":false,"suffix":""},{"dropping-particle":"","family":"Schomberg","given":"Harry H","non-dropping-particle":"","parse-names":false,"suffix":""},{"dropping-particle":"","family":"Seehaver","given":"Sarah A","non-dropping-particle":"","parse-names":false,"suffix":""},{"dropping-particle":"","family":"Timlin","given":"Dennis","non-dropping-particle":"","parse-names":false,"suffix":""},{"dropping-particle":"","family":"Mirsky","given":"Steven B","non-dropping-particle":"","parse-names":false,"suffix":""}],"container-title":"Agriculture, Ecosystems and Environment","id":"ITEM-2","issued":{"date-parts":[["2022"]]},"title":"Cover crop residue decomposition in no-till cropping systems: Insights from multi-state on-farm litter bag studies","type":"article-journal","volume":"326"},"uris":["http://www.mendeley.com/documents/?uuid=a0f98a75-1675-3458-bc85-808fcf39e75b"]}],"mendeley":{"formattedCitation":"(Reinhardt Piskackova et al. 2021, Thapa et al. 2022)","plainTextFormattedCitation":"(Reinhardt Piskackova et al. 2021, Thapa et al. 2022)","previouslyFormattedCitation":"(Reinhardt Piskackova et al. 2021, Thapa et al. 2022)"},"properties":{"noteIndex":0},"schema":"https://github.com/citation-style-language/schema/raw/master/csl-citation.json"}</w:instrText>
      </w:r>
      <w:r w:rsidRPr="004D1D36">
        <w:rPr>
          <w:rFonts w:ascii="Times New Roman" w:eastAsia="Calibri" w:hAnsi="Times New Roman" w:cs="Times New Roman"/>
          <w:sz w:val="24"/>
          <w:szCs w:val="24"/>
        </w:rPr>
        <w:fldChar w:fldCharType="separate"/>
      </w:r>
      <w:r w:rsidRPr="004D1D36">
        <w:rPr>
          <w:rFonts w:ascii="Times New Roman" w:eastAsia="Calibri" w:hAnsi="Times New Roman" w:cs="Times New Roman"/>
          <w:noProof/>
          <w:sz w:val="24"/>
          <w:szCs w:val="24"/>
        </w:rPr>
        <w:t>(Reinhardt Piskackova et al. 2021, Thapa et al. 2022)</w:t>
      </w:r>
      <w:r w:rsidRPr="004D1D36">
        <w:rPr>
          <w:rFonts w:ascii="Times New Roman" w:eastAsia="Calibri" w:hAnsi="Times New Roman" w:cs="Times New Roman"/>
          <w:sz w:val="24"/>
          <w:szCs w:val="24"/>
        </w:rPr>
        <w:fldChar w:fldCharType="end"/>
      </w:r>
      <w:r w:rsidRPr="004D1D36">
        <w:rPr>
          <w:rFonts w:ascii="Times New Roman" w:eastAsia="Calibri" w:hAnsi="Times New Roman" w:cs="Times New Roman"/>
          <w:sz w:val="24"/>
          <w:szCs w:val="24"/>
        </w:rPr>
        <w:t xml:space="preserve">. Simply put, decreased CC biomass covering the soil over the course of the season coupled with a favorable environment for WBIO accumulation suggest a successful trajectory for any weeds that evade chemical or physical control. This is compounded by the fact that many of the most prevalent weed species in agronomic cropping systems of the SE are those that possess a C4 photosynthetic pathway providing them a relative advantage to most crops in the region. Salient examples include annual and perennial grasses such as broadleaf </w:t>
      </w:r>
      <w:proofErr w:type="spellStart"/>
      <w:r w:rsidRPr="004D1D36">
        <w:rPr>
          <w:rFonts w:ascii="Times New Roman" w:eastAsia="Calibri" w:hAnsi="Times New Roman" w:cs="Times New Roman"/>
          <w:sz w:val="24"/>
          <w:szCs w:val="24"/>
        </w:rPr>
        <w:t>signalgrass</w:t>
      </w:r>
      <w:proofErr w:type="spellEnd"/>
      <w:r w:rsidRPr="004D1D36">
        <w:rPr>
          <w:rFonts w:ascii="Times New Roman" w:eastAsia="Calibri" w:hAnsi="Times New Roman" w:cs="Times New Roman"/>
          <w:sz w:val="24"/>
          <w:szCs w:val="24"/>
        </w:rPr>
        <w:t xml:space="preserve"> (</w:t>
      </w:r>
      <w:proofErr w:type="spellStart"/>
      <w:r w:rsidRPr="004D1D36">
        <w:rPr>
          <w:rFonts w:ascii="Times New Roman" w:eastAsia="Calibri" w:hAnsi="Times New Roman" w:cs="Times New Roman"/>
          <w:i/>
          <w:sz w:val="24"/>
          <w:szCs w:val="24"/>
        </w:rPr>
        <w:t>Urochloa</w:t>
      </w:r>
      <w:proofErr w:type="spellEnd"/>
      <w:r w:rsidRPr="004D1D36">
        <w:rPr>
          <w:rFonts w:ascii="Times New Roman" w:eastAsia="Calibri" w:hAnsi="Times New Roman" w:cs="Times New Roman"/>
          <w:i/>
          <w:sz w:val="24"/>
          <w:szCs w:val="24"/>
        </w:rPr>
        <w:t xml:space="preserve"> </w:t>
      </w:r>
      <w:proofErr w:type="spellStart"/>
      <w:r w:rsidRPr="004D1D36">
        <w:rPr>
          <w:rFonts w:ascii="Times New Roman" w:eastAsia="Calibri" w:hAnsi="Times New Roman" w:cs="Times New Roman"/>
          <w:i/>
          <w:sz w:val="24"/>
          <w:szCs w:val="24"/>
        </w:rPr>
        <w:t>platyphylla</w:t>
      </w:r>
      <w:proofErr w:type="spellEnd"/>
      <w:r w:rsidRPr="004D1D36">
        <w:rPr>
          <w:rFonts w:ascii="Times New Roman" w:eastAsia="Calibri" w:hAnsi="Times New Roman" w:cs="Times New Roman"/>
          <w:i/>
          <w:sz w:val="24"/>
          <w:szCs w:val="24"/>
        </w:rPr>
        <w:t xml:space="preserve"> </w:t>
      </w:r>
      <w:r w:rsidRPr="004D1D36">
        <w:rPr>
          <w:rFonts w:ascii="Times New Roman" w:eastAsia="Calibri" w:hAnsi="Times New Roman" w:cs="Times New Roman"/>
          <w:sz w:val="24"/>
          <w:szCs w:val="24"/>
        </w:rPr>
        <w:t>(Nash) R.D. Webster) and Johnson grass (</w:t>
      </w:r>
      <w:r w:rsidRPr="004D1D36">
        <w:rPr>
          <w:rFonts w:ascii="Times New Roman" w:eastAsia="Calibri" w:hAnsi="Times New Roman" w:cs="Times New Roman"/>
          <w:i/>
          <w:sz w:val="24"/>
          <w:szCs w:val="24"/>
        </w:rPr>
        <w:t xml:space="preserve">Sorghum </w:t>
      </w:r>
      <w:proofErr w:type="spellStart"/>
      <w:r w:rsidRPr="004D1D36">
        <w:rPr>
          <w:rFonts w:ascii="Times New Roman" w:eastAsia="Calibri" w:hAnsi="Times New Roman" w:cs="Times New Roman"/>
          <w:i/>
          <w:sz w:val="24"/>
          <w:szCs w:val="24"/>
        </w:rPr>
        <w:t>halepense</w:t>
      </w:r>
      <w:proofErr w:type="spellEnd"/>
      <w:r w:rsidRPr="004D1D36">
        <w:rPr>
          <w:rFonts w:ascii="Times New Roman" w:eastAsia="Calibri" w:hAnsi="Times New Roman" w:cs="Times New Roman"/>
          <w:sz w:val="24"/>
          <w:szCs w:val="24"/>
        </w:rPr>
        <w:t xml:space="preserve"> (L.) Pers.), in addition to the broadleaf Palmer amaranth (</w:t>
      </w:r>
      <w:r w:rsidRPr="004D1D36">
        <w:rPr>
          <w:rFonts w:ascii="Times New Roman" w:eastAsia="Calibri" w:hAnsi="Times New Roman" w:cs="Times New Roman"/>
          <w:i/>
          <w:sz w:val="24"/>
          <w:szCs w:val="24"/>
        </w:rPr>
        <w:t xml:space="preserve">Amaranthus </w:t>
      </w:r>
      <w:proofErr w:type="spellStart"/>
      <w:r w:rsidRPr="004D1D36">
        <w:rPr>
          <w:rFonts w:ascii="Times New Roman" w:eastAsia="Calibri" w:hAnsi="Times New Roman" w:cs="Times New Roman"/>
          <w:i/>
          <w:sz w:val="24"/>
          <w:szCs w:val="24"/>
        </w:rPr>
        <w:t>palmeri</w:t>
      </w:r>
      <w:proofErr w:type="spellEnd"/>
      <w:r w:rsidRPr="004D1D36">
        <w:rPr>
          <w:rFonts w:ascii="Times New Roman" w:eastAsia="Calibri" w:hAnsi="Times New Roman" w:cs="Times New Roman"/>
          <w:sz w:val="24"/>
          <w:szCs w:val="24"/>
        </w:rPr>
        <w:t xml:space="preserve"> S. Wats.), as well as nutsedge species (</w:t>
      </w:r>
      <w:r w:rsidRPr="004D1D36">
        <w:rPr>
          <w:rFonts w:ascii="Times New Roman" w:eastAsia="Calibri" w:hAnsi="Times New Roman" w:cs="Times New Roman"/>
          <w:i/>
          <w:sz w:val="24"/>
          <w:szCs w:val="24"/>
        </w:rPr>
        <w:t>Cyperus</w:t>
      </w:r>
      <w:r w:rsidRPr="004D1D36">
        <w:rPr>
          <w:rFonts w:ascii="Times New Roman" w:eastAsia="Calibri" w:hAnsi="Times New Roman" w:cs="Times New Roman"/>
          <w:sz w:val="24"/>
          <w:szCs w:val="24"/>
        </w:rPr>
        <w:t xml:space="preserve"> spp.) </w:t>
      </w:r>
      <w:r w:rsidRPr="004D1D36">
        <w:rPr>
          <w:rFonts w:ascii="Times New Roman" w:eastAsia="Calibri" w:hAnsi="Times New Roman" w:cs="Times New Roman"/>
          <w:sz w:val="24"/>
          <w:szCs w:val="24"/>
          <w:lang w:val="fr-FR"/>
        </w:rPr>
        <w:t>(Webster et al. 2012, Ward et al. 2013, Sage, 2016,</w:t>
      </w:r>
      <w:r w:rsidRPr="004D1D36">
        <w:rPr>
          <w:rFonts w:ascii="Times New Roman" w:eastAsia="Calibri" w:hAnsi="Times New Roman" w:cs="Times New Roman"/>
          <w:b/>
          <w:sz w:val="24"/>
          <w:szCs w:val="24"/>
          <w:lang w:val="fr-FR"/>
        </w:rPr>
        <w:t xml:space="preserve"> </w:t>
      </w:r>
      <w:r w:rsidRPr="004D1D36">
        <w:rPr>
          <w:rFonts w:ascii="Times New Roman" w:eastAsia="Calibri" w:hAnsi="Times New Roman" w:cs="Times New Roman"/>
          <w:sz w:val="24"/>
          <w:szCs w:val="24"/>
          <w:lang w:val="fr-FR"/>
        </w:rPr>
        <w:t>Rojas-Sandoval, 2019,</w:t>
      </w:r>
      <w:r w:rsidRPr="004D1D36">
        <w:rPr>
          <w:rFonts w:ascii="Times New Roman" w:eastAsia="Calibri" w:hAnsi="Times New Roman" w:cs="Times New Roman"/>
          <w:b/>
          <w:sz w:val="24"/>
          <w:szCs w:val="24"/>
          <w:lang w:val="fr-FR"/>
        </w:rPr>
        <w:t xml:space="preserve"> </w:t>
      </w:r>
      <w:proofErr w:type="spellStart"/>
      <w:r w:rsidRPr="004D1D36">
        <w:rPr>
          <w:rFonts w:ascii="Times New Roman" w:eastAsia="Calibri" w:hAnsi="Times New Roman" w:cs="Times New Roman"/>
          <w:sz w:val="24"/>
          <w:szCs w:val="24"/>
          <w:lang w:val="fr-FR"/>
        </w:rPr>
        <w:t>Travlos</w:t>
      </w:r>
      <w:proofErr w:type="spellEnd"/>
      <w:r w:rsidRPr="004D1D36">
        <w:rPr>
          <w:rFonts w:ascii="Times New Roman" w:eastAsia="Calibri" w:hAnsi="Times New Roman" w:cs="Times New Roman"/>
          <w:sz w:val="24"/>
          <w:szCs w:val="24"/>
          <w:lang w:val="fr-FR"/>
        </w:rPr>
        <w:t xml:space="preserve"> et al., 2019). </w:t>
      </w:r>
    </w:p>
    <w:p w14:paraId="27A610DD" w14:textId="025A6C63" w:rsidR="004D1D36" w:rsidRPr="004D1D36" w:rsidRDefault="004D1D36" w:rsidP="004D1D36">
      <w:pPr>
        <w:spacing w:line="480" w:lineRule="auto"/>
        <w:ind w:firstLine="720"/>
        <w:rPr>
          <w:rFonts w:ascii="Times New Roman" w:eastAsia="Calibri" w:hAnsi="Times New Roman" w:cs="Times New Roman"/>
          <w:sz w:val="24"/>
          <w:szCs w:val="24"/>
        </w:rPr>
      </w:pPr>
      <w:r w:rsidRPr="004D1D36">
        <w:rPr>
          <w:rFonts w:ascii="Times New Roman" w:eastAsia="Calibri" w:hAnsi="Times New Roman" w:cs="Times New Roman"/>
          <w:sz w:val="24"/>
          <w:szCs w:val="24"/>
        </w:rPr>
        <w:t>Given this fact, finding ways of reducing WDEN levels even further and dealing with escapes is paramount. Coupling CC use with herbicide best management practices is an essential part of this equation; particularly the use of overlapping residual chemistries, rotation of diverse herbicide</w:t>
      </w:r>
      <w:del w:id="59" w:author="Leonardo Mendes Bastos" w:date="2022-09-27T20:06:00Z">
        <w:r w:rsidRPr="004D1D36" w:rsidDel="002D0735">
          <w:rPr>
            <w:rFonts w:ascii="Times New Roman" w:eastAsia="Calibri" w:hAnsi="Times New Roman" w:cs="Times New Roman"/>
            <w:sz w:val="24"/>
            <w:szCs w:val="24"/>
          </w:rPr>
          <w:delText xml:space="preserve"> </w:delText>
        </w:r>
      </w:del>
      <w:ins w:id="60" w:author="Leonardo Mendes Bastos" w:date="2022-09-27T20:06:00Z">
        <w:r w:rsidR="002D0735">
          <w:rPr>
            <w:rFonts w:ascii="Times New Roman" w:eastAsia="Calibri" w:hAnsi="Times New Roman" w:cs="Times New Roman"/>
            <w:sz w:val="24"/>
            <w:szCs w:val="24"/>
          </w:rPr>
          <w:t xml:space="preserve"> sites of action</w:t>
        </w:r>
      </w:ins>
      <w:del w:id="61" w:author="Leonardo Mendes Bastos" w:date="2022-09-27T20:06:00Z">
        <w:r w:rsidRPr="004D1D36" w:rsidDel="002D0735">
          <w:rPr>
            <w:rFonts w:ascii="Times New Roman" w:eastAsia="Calibri" w:hAnsi="Times New Roman" w:cs="Times New Roman"/>
            <w:sz w:val="24"/>
            <w:szCs w:val="24"/>
          </w:rPr>
          <w:delText>SOA</w:delText>
        </w:r>
      </w:del>
      <w:r w:rsidRPr="004D1D36">
        <w:rPr>
          <w:rFonts w:ascii="Times New Roman" w:eastAsia="Calibri" w:hAnsi="Times New Roman" w:cs="Times New Roman"/>
          <w:sz w:val="24"/>
          <w:szCs w:val="24"/>
        </w:rPr>
        <w:t xml:space="preserve">, and the use of post-direct applications </w:t>
      </w:r>
      <w:r w:rsidRPr="004D1D36">
        <w:rPr>
          <w:rFonts w:ascii="Times New Roman" w:eastAsia="Calibri" w:hAnsi="Times New Roman" w:cs="Times New Roman"/>
          <w:sz w:val="24"/>
          <w:szCs w:val="24"/>
        </w:rPr>
        <w:fldChar w:fldCharType="begin" w:fldLock="1"/>
      </w:r>
      <w:r w:rsidRPr="004D1D36">
        <w:rPr>
          <w:rFonts w:ascii="Times New Roman" w:eastAsia="Calibri" w:hAnsi="Times New Roman" w:cs="Times New Roman"/>
          <w:sz w:val="24"/>
          <w:szCs w:val="24"/>
        </w:rPr>
        <w:instrText>ADDIN CSL_CITATION {"citationItems":[{"id":"ITEM-1","itemData":{"DOI":"10.1614/ws-d-11-00155.1","ISSN":"0043-1745","abstract":"Herbicides are the foundation of weed control in commercial crop-production systems. However, herbicide-resistant (HR) weed populations are evolving rapidly as a natural response to selection pressure imposed by modern agricultural management activities. Mitigating the evolution of herbicide resistance depends on reducing selection through diversification of weed control techniques, minimizing the spread of resistance genes and genotypes via pollen or propagule dispersal, and eliminating additions of weed seed to the soil seedbank. Effective deployment of such a multifaceted approach will require shifting from the current concept of basing weed management on single-year economic thresholds.","author":[{"dropping-particle":"","family":"Norsworthy","given":"Jason K.","non-dropping-particle":"","parse-names":false,"suffix":""},{"dropping-particle":"","family":"Ward","given":"Sarah M.","non-dropping-particle":"","parse-names":false,"suffix":""},{"dropping-particle":"","family":"Shaw","given":"David R.","non-dropping-particle":"","parse-names":false,"suffix":""},{"dropping-particle":"","family":"Llewellyn","given":"Rick S.","non-dropping-particle":"","parse-names":false,"suffix":""},{"dropping-particle":"","family":"Nichols","given":"Robert L.","non-dropping-particle":"","parse-names":false,"suffix":""},{"dropping-particle":"","family":"Webster","given":"Theodore M.","non-dropping-particle":"","parse-names":false,"suffix":""},{"dropping-particle":"","family":"Bradley","given":"Kevin W.","non-dropping-particle":"","parse-names":false,"suffix":""},{"dropping-particle":"","family":"Frisvold","given":"George","non-dropping-particle":"","parse-names":false,"suffix":""},{"dropping-particle":"","family":"Powles","given":"Stephen B.","non-dropping-particle":"","parse-names":false,"suffix":""},{"dropping-particle":"","family":"Burgos","given":"Nilda R.","non-dropping-particle":"","parse-names":false,"suffix":""},{"dropping-particle":"","family":"Witt","given":"William W.","non-dropping-particle":"","parse-names":false,"suffix":""},{"dropping-particle":"","family":"Barrett","given":"Michael","non-dropping-particle":"","parse-names":false,"suffix":""}],"container-title":"Weed Science","id":"ITEM-1","issue":"SP1","issued":{"date-parts":[["2012"]]},"page":"31-62","title":"Reducing the Risks of Herbicide Resistance: Best Management Practices and Recommendations","type":"article-journal","volume":"60"},"uris":["http://www.mendeley.com/documents/?uuid=28d55940-3ffd-4fd9-9454-4aef5c1faa37"]}],"mendeley":{"formattedCitation":"(Norsworthy et al. 2012)","plainTextFormattedCitation":"(Norsworthy et al. 2012)","previouslyFormattedCitation":"(Norsworthy et al. 2012)"},"properties":{"noteIndex":0},"schema":"https://github.com/citation-style-language/schema/raw/master/csl-citation.json"}</w:instrText>
      </w:r>
      <w:r w:rsidRPr="004D1D36">
        <w:rPr>
          <w:rFonts w:ascii="Times New Roman" w:eastAsia="Calibri" w:hAnsi="Times New Roman" w:cs="Times New Roman"/>
          <w:sz w:val="24"/>
          <w:szCs w:val="24"/>
        </w:rPr>
        <w:fldChar w:fldCharType="separate"/>
      </w:r>
      <w:r w:rsidRPr="004D1D36">
        <w:rPr>
          <w:rFonts w:ascii="Times New Roman" w:eastAsia="Calibri" w:hAnsi="Times New Roman" w:cs="Times New Roman"/>
          <w:noProof/>
          <w:sz w:val="24"/>
          <w:szCs w:val="24"/>
        </w:rPr>
        <w:t>(Norsworthy et al. 2012)</w:t>
      </w:r>
      <w:r w:rsidRPr="004D1D36">
        <w:rPr>
          <w:rFonts w:ascii="Times New Roman" w:eastAsia="Calibri" w:hAnsi="Times New Roman" w:cs="Times New Roman"/>
          <w:sz w:val="24"/>
          <w:szCs w:val="24"/>
        </w:rPr>
        <w:fldChar w:fldCharType="end"/>
      </w:r>
      <w:r w:rsidRPr="004D1D36">
        <w:rPr>
          <w:rFonts w:ascii="Times New Roman" w:eastAsia="Calibri" w:hAnsi="Times New Roman" w:cs="Times New Roman"/>
          <w:sz w:val="24"/>
          <w:szCs w:val="24"/>
        </w:rPr>
        <w:t xml:space="preserve">. </w:t>
      </w:r>
      <w:commentRangeStart w:id="62"/>
      <w:r w:rsidRPr="004D1D36">
        <w:rPr>
          <w:rFonts w:ascii="Times New Roman" w:eastAsia="Calibri" w:hAnsi="Times New Roman" w:cs="Times New Roman"/>
          <w:sz w:val="24"/>
          <w:szCs w:val="24"/>
        </w:rPr>
        <w:t>While we did not find a synergistic effect of CC and herbicide in our study</w:t>
      </w:r>
      <w:commentRangeEnd w:id="62"/>
      <w:r w:rsidR="007D1066">
        <w:rPr>
          <w:rStyle w:val="CommentReference"/>
        </w:rPr>
        <w:commentReference w:id="62"/>
      </w:r>
      <w:r w:rsidRPr="004D1D36">
        <w:rPr>
          <w:rFonts w:ascii="Times New Roman" w:eastAsia="Calibri" w:hAnsi="Times New Roman" w:cs="Times New Roman"/>
          <w:sz w:val="24"/>
          <w:szCs w:val="24"/>
        </w:rPr>
        <w:t xml:space="preserve">, a reduction of WDEN by almost 50% relative to bare ground is a positive finding, but highlights room for improvement. While the study of CC-herbicide interactions is not new </w:t>
      </w:r>
      <w:r w:rsidRPr="004D1D36">
        <w:rPr>
          <w:rFonts w:ascii="Times New Roman" w:eastAsia="Calibri" w:hAnsi="Times New Roman" w:cs="Times New Roman"/>
          <w:sz w:val="24"/>
          <w:szCs w:val="24"/>
        </w:rPr>
        <w:fldChar w:fldCharType="begin" w:fldLock="1"/>
      </w:r>
      <w:r w:rsidRPr="004D1D36">
        <w:rPr>
          <w:rFonts w:ascii="Times New Roman" w:eastAsia="Calibri" w:hAnsi="Times New Roman" w:cs="Times New Roman"/>
          <w:sz w:val="24"/>
          <w:szCs w:val="24"/>
        </w:rPr>
        <w:instrText>ADDIN CSL_CITATION {"citationItems":[{"id":"ITEM-1","itemData":{"DOI":"10.2134/jpa1996.0475","ISBN":"0890-8524","ISSN":"08908524","abstract":"Cover crops have become a viable option for sustainable agriculture because of contributions to soil fertility and improved crop performance. This paper focuses on weed control and summarizes present knowledge of the contribution of cover crops to managing weeds in sustainable agricultural systems. Residue from winter annual cover crops provides early-season weed suppression but not full-season weed control. Living mulches that are effective at controlling weeds also will require management to prevent excess competition with the cash crop. Elimination of herbicides is not a realistic objective for using cover crops. Rather, herbicides should be considered a tool for managing cover crops and optimizing their potential for improving soils and sustaining agricultural production.","author":[{"dropping-particle":"","family":"Teasdale","given":"John R.","non-dropping-particle":"","parse-names":false,"suffix":""}],"container-title":"Journal of Production Agriculture","id":"ITEM-1","issue":"4","issued":{"date-parts":[["1996"]]},"page":"475-479","title":"Contribution of cover crops to weed management in sustainable agricultural systems","type":"article-journal","volume":"9"},"uris":["http://www.mendeley.com/documents/?uuid=103dd0a0-1f27-4f2a-b84f-ec9b5d01ccb9"]}],"mendeley":{"formattedCitation":"(Teasdale 1996)","plainTextFormattedCitation":"(Teasdale 1996)"},"properties":{"noteIndex":0},"schema":"https://github.com/citation-style-language/schema/raw/master/csl-citation.json"}</w:instrText>
      </w:r>
      <w:r w:rsidRPr="004D1D36">
        <w:rPr>
          <w:rFonts w:ascii="Times New Roman" w:eastAsia="Calibri" w:hAnsi="Times New Roman" w:cs="Times New Roman"/>
          <w:sz w:val="24"/>
          <w:szCs w:val="24"/>
        </w:rPr>
        <w:fldChar w:fldCharType="separate"/>
      </w:r>
      <w:r w:rsidRPr="004D1D36">
        <w:rPr>
          <w:rFonts w:ascii="Times New Roman" w:eastAsia="Calibri" w:hAnsi="Times New Roman" w:cs="Times New Roman"/>
          <w:noProof/>
          <w:sz w:val="24"/>
          <w:szCs w:val="24"/>
        </w:rPr>
        <w:t>(Teasdale 1996)</w:t>
      </w:r>
      <w:r w:rsidRPr="004D1D36">
        <w:rPr>
          <w:rFonts w:ascii="Times New Roman" w:eastAsia="Calibri" w:hAnsi="Times New Roman" w:cs="Times New Roman"/>
          <w:sz w:val="24"/>
          <w:szCs w:val="24"/>
        </w:rPr>
        <w:fldChar w:fldCharType="end"/>
      </w:r>
      <w:r w:rsidRPr="004D1D36">
        <w:rPr>
          <w:rFonts w:ascii="Times New Roman" w:eastAsia="Calibri" w:hAnsi="Times New Roman" w:cs="Times New Roman"/>
          <w:sz w:val="24"/>
          <w:szCs w:val="24"/>
        </w:rPr>
        <w:t xml:space="preserve">, more recent work has elucidated the mechanisms behind how CC and herbicide may synergistically limit weed seed germination and seedling survival </w:t>
      </w:r>
      <w:r w:rsidRPr="004D1D36">
        <w:rPr>
          <w:rFonts w:ascii="Times New Roman" w:eastAsia="Calibri" w:hAnsi="Times New Roman" w:cs="Times New Roman"/>
          <w:sz w:val="24"/>
          <w:szCs w:val="24"/>
        </w:rPr>
        <w:fldChar w:fldCharType="begin" w:fldLock="1"/>
      </w:r>
      <w:r w:rsidRPr="004D1D36">
        <w:rPr>
          <w:rFonts w:ascii="Times New Roman" w:eastAsia="Calibri" w:hAnsi="Times New Roman" w:cs="Times New Roman"/>
          <w:sz w:val="24"/>
          <w:szCs w:val="24"/>
        </w:rPr>
        <w:instrText>ADDIN CSL_CITATION {"citationItems":[{"id":"ITEM-1","itemData":{"DOI":"10.1017/wsc.2019.3","abstract":"Proactive integrated weed management (IWM) is critically needed in no-till production to reduce the intensity of selection pressure for herbicide-resistant weeds. Reducing the density of emerged weed populations and the number of larger individuals within the population at the time of herbicide application are two practical management objectives when integrating cover crops as a complementary tactic in herbicide-based production systems. We examined the following demographic questions related to the effects of alternative cover-cropping tactics following small grain harvest on preplant, burndown management of horseweed ( Erigeron canadensis L.) in no-till commodity-grain production: (1) Do cover crops differentially affect E. canadensis density and size inequality at the time of herbicide exposure? (2) Which cover crop response traits are drivers of E. canadensis suppression at time of herbicide exposure? Interannual variation in growing conditions (study year) and intra-annual variation in soil fertility (low vs. high nitrogen) were the primary drivers of cover crop response traits and significantly affected E. canadensis density at the time of herbicide exposure. In comparison to the fallow control, cover crop treatments reduced E. canadensis density 52% to 86% at the time of a preplant, burndown application. Cereal rye ( Secale cereale L.) alone or in combination with forage radish ( Raphanus sativus L.) provided the most consistent E. canadensis suppression. Fall and spring cover crop biomass production was negatively correlated with E. canadensis density at the preplant burndown application timing. Our results also show that winter-hardy cover crops reduce the size inequality of E. canadensis populations at the time of herbicide exposure by reducing the number of large individuals within the population. Finally, we advocate for advancement in our understanding of complementarity between cover crop– and herbicide-based management tactics in no-till systems to facilitate development of proactive, herbicide-resistant management strategies.","author":[{"dropping-particle":"","family":"Wallace","given":"John M","non-dropping-particle":"","parse-names":false,"suffix":""},{"dropping-particle":"","family":"Curran","given":"William S","non-dropping-particle":"","parse-names":false,"suffix":""},{"dropping-particle":"","family":"Mortensen","given":"David A","non-dropping-particle":"","parse-names":false,"suffix":""}],"container-title":"Weed Science","id":"ITEM-1","issued":{"date-parts":[["2019"]]},"page":"1-12","title":"Cover crop effects on horseweed (Erigeron canadensis) density and size inequality at the time of herbicide exposure","type":"article-journal"},"uris":["http://www.mendeley.com/documents/?uuid=89c6c126-4ae6-3905-bd44-275e751588d5"]},{"id":"ITEM-2","itemData":{"DOI":"10.1017/wsc.2020.49","ISSN":"0043-1745","abstract":" Intensified cover cropping practices are increasingly viewed as an herbicide resistance management tool but clear distinction between reactive and proactive resistance management performance targets is needed. We evaluated two proactive performance targets for integrating cover cropping tactics, including (1) facilitation of reduced herbicide inputs, and (2) reduced herbicide selection pressure. We conducted corn ( Zea mays L .) and soybean [ Glycine max (L.) Merr] field experiments in Pennsylvania and Delaware using synthetic weed seedbanks of horseweed [ Conyza canadensis (L.) Cronquist] and smooth pigweed ( Amaranthus hybridus L.) to assess winter- and summer- annual population dynamics, respectively. The effect of alternative cover crops was evaluated across a range of herbicide inputs. Cover crop biomass production ranged from 2,000 to 8,500 kg ha -1 in corn and 3,000 to 5,500 kg ha -1 in soybean. Experimental results demonstrated that herbicide-based tactics were the primary drivers of total weed biomass production with cover cropping tactics providing an additive weed suppression benefit. Substitution of cover crops for PRE or POST herbicide programs did not reduce total weed control levels or cash crop yields but did result in lower net returns due to higher input costs. Cover cropping tactics significantly reduced C. canadensis populations in three of four cover crop treatments and decreased the number of large rosettes (&gt; 7.6 cm diameter) at the time of pre-plant herbicide exposure. Substitution of cover crops for PRE herbicides resulted in increased selection pressure on POST herbicides, but reduced the number of large individuals (&gt; 10 cm) at POST applications. Collectively, our findings suggest that cover crops can reduce the intensity of selection pressure on POST herbicides but the magnitude of the effect varies based on weed life-history traits. Additional work is needed to describe proactive resistance management concepts and performance targets for integrating cover crops so producers can apply these concepts in site-specific, within-field management practices. ","author":[{"dropping-particle":"","family":"Bunchek","given":"Jess M.","non-dropping-particle":"","parse-names":false,"suffix":""},{"dropping-particle":"","family":"Wallace","given":"John M.","non-dropping-particle":"","parse-names":false,"suffix":""},{"dropping-particle":"","family":"Curran","given":"William S.","non-dropping-particle":"","parse-names":false,"suffix":""},{"dropping-particle":"","family":"Mortensen","given":"David A.","non-dropping-particle":"","parse-names":false,"suffix":""},{"dropping-particle":"","family":"VanGessel","given":"Mark J.","non-dropping-particle":"","parse-names":false,"suffix":""},{"dropping-particle":"","family":"Scott","given":"Barbara A.","non-dropping-particle":"","parse-names":false,"suffix":""}],"container-title":"Weed Science","id":"ITEM-2","issued":{"date-parts":[["2020"]]},"page":"1-35","title":"Alternative performance targets for integrating cover crops as a proactive herbicide-resistance management tool","type":"article-journal"},"uris":["http://www.mendeley.com/documents/?uuid=faea453e-3960-4e2c-883d-77d8c0ca68c9"]}],"mendeley":{"formattedCitation":"(Bunchek et al. 2020, Wallace et al. 2019)","plainTextFormattedCitation":"(Bunchek et al. 2020, Wallace et al. 2019)","previouslyFormattedCitation":"(Bunchek et al. 2020, Wallace et al. 2019)"},"properties":{"noteIndex":0},"schema":"https://github.com/citation-style-language/schema/raw/master/csl-citation.json"}</w:instrText>
      </w:r>
      <w:r w:rsidRPr="004D1D36">
        <w:rPr>
          <w:rFonts w:ascii="Times New Roman" w:eastAsia="Calibri" w:hAnsi="Times New Roman" w:cs="Times New Roman"/>
          <w:sz w:val="24"/>
          <w:szCs w:val="24"/>
        </w:rPr>
        <w:fldChar w:fldCharType="separate"/>
      </w:r>
      <w:r w:rsidRPr="004D1D36">
        <w:rPr>
          <w:rFonts w:ascii="Times New Roman" w:eastAsia="Calibri" w:hAnsi="Times New Roman" w:cs="Times New Roman"/>
          <w:noProof/>
          <w:sz w:val="24"/>
          <w:szCs w:val="24"/>
        </w:rPr>
        <w:t>(Bunchek et al. 2020, Wallace et al. 2019)</w:t>
      </w:r>
      <w:r w:rsidRPr="004D1D36">
        <w:rPr>
          <w:rFonts w:ascii="Times New Roman" w:eastAsia="Calibri" w:hAnsi="Times New Roman" w:cs="Times New Roman"/>
          <w:sz w:val="24"/>
          <w:szCs w:val="24"/>
        </w:rPr>
        <w:fldChar w:fldCharType="end"/>
      </w:r>
      <w:r w:rsidRPr="004D1D36">
        <w:rPr>
          <w:rFonts w:ascii="Times New Roman" w:eastAsia="Calibri" w:hAnsi="Times New Roman" w:cs="Times New Roman"/>
          <w:sz w:val="24"/>
          <w:szCs w:val="24"/>
        </w:rPr>
        <w:t>.</w:t>
      </w:r>
      <w:r w:rsidRPr="004D1D36">
        <w:rPr>
          <w:rFonts w:ascii="Times New Roman" w:eastAsia="Calibri" w:hAnsi="Times New Roman" w:cs="Times New Roman"/>
          <w:color w:val="FF0000"/>
          <w:sz w:val="24"/>
          <w:szCs w:val="24"/>
        </w:rPr>
        <w:t xml:space="preserve"> </w:t>
      </w:r>
    </w:p>
    <w:p w14:paraId="28E1A8A8" w14:textId="77777777" w:rsidR="004D1D36" w:rsidRPr="004D1D36" w:rsidRDefault="004D1D36" w:rsidP="004D1D36">
      <w:pPr>
        <w:spacing w:line="480" w:lineRule="auto"/>
        <w:ind w:firstLine="720"/>
        <w:rPr>
          <w:rFonts w:ascii="Times New Roman" w:eastAsia="Calibri" w:hAnsi="Times New Roman" w:cs="Times New Roman"/>
          <w:sz w:val="24"/>
          <w:szCs w:val="24"/>
        </w:rPr>
      </w:pPr>
      <w:r w:rsidRPr="004D1D36">
        <w:rPr>
          <w:rFonts w:ascii="Times New Roman" w:eastAsia="Calibri" w:hAnsi="Times New Roman" w:cs="Times New Roman"/>
          <w:sz w:val="24"/>
          <w:szCs w:val="24"/>
        </w:rPr>
        <w:lastRenderedPageBreak/>
        <w:t xml:space="preserve">Additionally, studies within the SE have shown that CC growth and biomass accumulation is not limited by many commonly-used residual herbicides suggesting that CC integration as an IWM tactic is not impeded by the current spectrum of active ingredients </w:t>
      </w:r>
      <w:r w:rsidRPr="004D1D36">
        <w:rPr>
          <w:rFonts w:ascii="Times New Roman" w:eastAsia="Calibri" w:hAnsi="Times New Roman" w:cs="Times New Roman"/>
          <w:sz w:val="24"/>
          <w:szCs w:val="24"/>
        </w:rPr>
        <w:fldChar w:fldCharType="begin" w:fldLock="1"/>
      </w:r>
      <w:r w:rsidRPr="004D1D36">
        <w:rPr>
          <w:rFonts w:ascii="Times New Roman" w:eastAsia="Calibri" w:hAnsi="Times New Roman" w:cs="Times New Roman"/>
          <w:sz w:val="24"/>
          <w:szCs w:val="24"/>
        </w:rPr>
        <w:instrText>ADDIN CSL_CITATION {"citationItems":[{"id":"ITEM-1","itemData":{"DOI":"10.1017/wet.2018.7","ISSN":"0890037X","abstract":"Research was conducted to evaluate the sensitivity of cover crops to a low rate of soil-applied herbicides and investigate the likelihood of herbicide carryover to fall-seeded cover crops following an irrigated corn crop. In the sensitivity study, herbicides were applied at a 1/16× rate (to simulate four half-lives) 1 d after cover crop planting, whereas for the carryover study residual herbicides were applied at a 2× rate at the maximum label corn height or growth stage and cover crops sown immediately after corn harvest. In the sensitivity experiment, atrazine, diuron, fluridone, fomesafen, metribuzin, pyrithiobac, and sulfentrazone reduced emergence of the leguminous cover crops Austrian winterpea, crimson clover, and hairy vetch. However, reduced biomass production of leguminous cover crops in the spring was only observed for atrazine, fluridone, and pyrithiobac. For rapeseed, atrazine, flumioxazin, fluridone, pyrithiobac, pyroxasulfone, sulfentrazone, and tembotrione reduced emergence, but biomass production was reduced only by atrazine and fluridone. Conversely, wheat, cereal rye, barley, oats, and triticale were not affected by soil-applied herbicides. Barley was the only cereal cover crop that showed biomass reduction due to the application of flumioxazin, fluridone, mesotrione, S-metalochlor, and sulfentrazone. In the carryover study, with the exception of crimson clover, Austrian winterpea, cereal rye, hairy vetch, rapeseed, and wheat showed no negative affect on biomass production following a 2× rate of postemergence-applied residual herbicide in corn.","author":[{"dropping-particle":"","family":"Palhano","given":"Matheus G.","non-dropping-particle":"","parse-names":false,"suffix":""},{"dropping-particle":"","family":"Norsworthy","given":"Jason K.","non-dropping-particle":"","parse-names":false,"suffix":""},{"dropping-particle":"","family":"Barber","given":"Tom","non-dropping-particle":"","parse-names":false,"suffix":""}],"container-title":"Weed Technology","id":"ITEM-1","issue":"3","issued":{"date-parts":[["2018"]]},"page":"236-243","title":"Sensitivity and likelihood of residual herbicide carryover to cover crops","type":"article-journal","volume":"32"},"uris":["http://www.mendeley.com/documents/?uuid=1f16c385-f59f-49aa-83b1-383a5e2a911b"]}],"mendeley":{"formattedCitation":"(Palhano et al. 2018a)","manualFormatting":"(Palhano et al. 2018)","plainTextFormattedCitation":"(Palhano et al. 2018a)","previouslyFormattedCitation":"(Palhano et al. 2018a)"},"properties":{"noteIndex":0},"schema":"https://github.com/citation-style-language/schema/raw/master/csl-citation.json"}</w:instrText>
      </w:r>
      <w:r w:rsidRPr="004D1D36">
        <w:rPr>
          <w:rFonts w:ascii="Times New Roman" w:eastAsia="Calibri" w:hAnsi="Times New Roman" w:cs="Times New Roman"/>
          <w:sz w:val="24"/>
          <w:szCs w:val="24"/>
        </w:rPr>
        <w:fldChar w:fldCharType="separate"/>
      </w:r>
      <w:r w:rsidRPr="004D1D36">
        <w:rPr>
          <w:rFonts w:ascii="Times New Roman" w:eastAsia="Calibri" w:hAnsi="Times New Roman" w:cs="Times New Roman"/>
          <w:noProof/>
          <w:sz w:val="24"/>
          <w:szCs w:val="24"/>
        </w:rPr>
        <w:t>(Palhano et al. 2018)</w:t>
      </w:r>
      <w:r w:rsidRPr="004D1D36">
        <w:rPr>
          <w:rFonts w:ascii="Times New Roman" w:eastAsia="Calibri" w:hAnsi="Times New Roman" w:cs="Times New Roman"/>
          <w:sz w:val="24"/>
          <w:szCs w:val="24"/>
        </w:rPr>
        <w:fldChar w:fldCharType="end"/>
      </w:r>
      <w:r w:rsidRPr="004D1D36">
        <w:rPr>
          <w:rFonts w:ascii="Times New Roman" w:eastAsia="Calibri" w:hAnsi="Times New Roman" w:cs="Times New Roman"/>
          <w:sz w:val="24"/>
          <w:szCs w:val="24"/>
        </w:rPr>
        <w:t xml:space="preserve">  </w:t>
      </w:r>
      <w:commentRangeStart w:id="63"/>
      <w:r w:rsidRPr="004D1D36">
        <w:rPr>
          <w:rFonts w:ascii="Times New Roman" w:eastAsia="Calibri" w:hAnsi="Times New Roman" w:cs="Times New Roman"/>
          <w:sz w:val="24"/>
          <w:szCs w:val="24"/>
        </w:rPr>
        <w:t>(</w:t>
      </w:r>
      <w:proofErr w:type="spellStart"/>
      <w:r w:rsidRPr="004D1D36">
        <w:rPr>
          <w:rFonts w:ascii="Times New Roman" w:eastAsia="Calibri" w:hAnsi="Times New Roman" w:cs="Times New Roman"/>
          <w:sz w:val="24"/>
          <w:szCs w:val="24"/>
        </w:rPr>
        <w:t>Palhano</w:t>
      </w:r>
      <w:proofErr w:type="spellEnd"/>
      <w:r w:rsidRPr="004D1D36">
        <w:rPr>
          <w:rFonts w:ascii="Times New Roman" w:eastAsia="Calibri" w:hAnsi="Times New Roman" w:cs="Times New Roman"/>
          <w:sz w:val="24"/>
          <w:szCs w:val="24"/>
        </w:rPr>
        <w:t xml:space="preserve"> et al. 2018, Rector et al., 2019). </w:t>
      </w:r>
      <w:commentRangeEnd w:id="63"/>
      <w:r w:rsidR="007D1066">
        <w:rPr>
          <w:rStyle w:val="CommentReference"/>
        </w:rPr>
        <w:commentReference w:id="63"/>
      </w:r>
      <w:r w:rsidRPr="004D1D36">
        <w:rPr>
          <w:rFonts w:ascii="Times New Roman" w:eastAsia="Calibri" w:hAnsi="Times New Roman" w:cs="Times New Roman"/>
          <w:sz w:val="24"/>
          <w:szCs w:val="24"/>
        </w:rPr>
        <w:t xml:space="preserve">Further integration of novel management practices may augment CC-herbicide synergies. One recent example involves the idea of “weed priming” </w:t>
      </w:r>
      <w:r w:rsidRPr="004D1D36">
        <w:rPr>
          <w:rFonts w:ascii="Times New Roman" w:eastAsia="Calibri" w:hAnsi="Times New Roman" w:cs="Times New Roman"/>
          <w:sz w:val="24"/>
          <w:szCs w:val="24"/>
        </w:rPr>
        <w:fldChar w:fldCharType="begin" w:fldLock="1"/>
      </w:r>
      <w:r w:rsidRPr="004D1D36">
        <w:rPr>
          <w:rFonts w:ascii="Times New Roman" w:eastAsia="Calibri" w:hAnsi="Times New Roman" w:cs="Times New Roman"/>
          <w:sz w:val="24"/>
          <w:szCs w:val="24"/>
        </w:rPr>
        <w:instrText>ADDIN CSL_CITATION {"citationItems":[{"id":"ITEM-1","itemData":{"DOI":"10.1016/j.plantsci.2020.110550","ISSN":"18732259","PMID":"33218616","abstract":"Herbicide weed resistance has been a major issue of conventional global row crop agriculture for decades. Still current strategies and novel technologies available to address weed resistance are mainly herbicide-based. Thus, there is a need for innovative means of integrated weed management strategies. Our approach proposed herein integrates cover crops, plant hormones and pre-emergence (PRE) herbicides as part of weed management programs. Plant hormones such as gibberellic acid (GA3) and abscisic acid (ABA) have the potential to induce seed germination and seed dormancy, respectively. Prior to crop emergence, plant hormones are tank mixed with PRE herbicides and sprayed to cover crop residue. Two strategies are proposed (1) PRE herbicides + GA3 and (2) PRE herbicide + ABA. The hormones provide different results; GA3 is likely to stimulate a more uniform weed seed germination, thus enhancing efficacy of PRE herbicides. Conversely, ABA could promote weed seed dormancy, reducing selection pressure and weed infestations until crop canopy closure. Much research is needed to understand the impact of hormones on weed and crop species, optimize products and rates, and compatibility of hormones with herbicides and cover crops. If successful, this approach could open a new opportunity for agricultural business, enhance farming sustainability by reducing dependence on herbicides and minimizing agronomic, economic and environmental issues related to weed resistance.","author":[{"dropping-particle":"","family":"Oliveira","given":"Maxwel C.","non-dropping-particle":"","parse-names":false,"suffix":""},{"dropping-particle":"","family":"Osipitan","given":"O. Adewale","non-dropping-particle":"","parse-names":false,"suffix":""},{"dropping-particle":"","family":"Begcy","given":"Kevin","non-dropping-particle":"","parse-names":false,"suffix":""},{"dropping-particle":"","family":"Werle","given":"Rodrigo","non-dropping-particle":"","parse-names":false,"suffix":""}],"container-title":"Plant Science","id":"ITEM-1","issue":"February","issued":{"date-parts":[["2020"]]},"page":"110550","publisher":"Elsevier","title":"Cover crops, hormones and herbicides: Priming an integrated weed management strategy","type":"article-journal","volume":"301"},"uris":["http://www.mendeley.com/documents/?uuid=403122fb-9fc2-4c0e-9663-105f1d411cfb"]}],"mendeley":{"formattedCitation":"(Oliveira et al. 2020)","plainTextFormattedCitation":"(Oliveira et al. 2020)","previouslyFormattedCitation":"(Oliveira et al. 2020)"},"properties":{"noteIndex":0},"schema":"https://github.com/citation-style-language/schema/raw/master/csl-citation.json"}</w:instrText>
      </w:r>
      <w:r w:rsidRPr="004D1D36">
        <w:rPr>
          <w:rFonts w:ascii="Times New Roman" w:eastAsia="Calibri" w:hAnsi="Times New Roman" w:cs="Times New Roman"/>
          <w:sz w:val="24"/>
          <w:szCs w:val="24"/>
        </w:rPr>
        <w:fldChar w:fldCharType="separate"/>
      </w:r>
      <w:r w:rsidRPr="004D1D36">
        <w:rPr>
          <w:rFonts w:ascii="Times New Roman" w:eastAsia="Calibri" w:hAnsi="Times New Roman" w:cs="Times New Roman"/>
          <w:noProof/>
          <w:sz w:val="24"/>
          <w:szCs w:val="24"/>
        </w:rPr>
        <w:t>(Oliveira et al. 2020)</w:t>
      </w:r>
      <w:r w:rsidRPr="004D1D36">
        <w:rPr>
          <w:rFonts w:ascii="Times New Roman" w:eastAsia="Calibri" w:hAnsi="Times New Roman" w:cs="Times New Roman"/>
          <w:sz w:val="24"/>
          <w:szCs w:val="24"/>
        </w:rPr>
        <w:fldChar w:fldCharType="end"/>
      </w:r>
      <w:r w:rsidRPr="004D1D36">
        <w:rPr>
          <w:rFonts w:ascii="Times New Roman" w:eastAsia="Calibri" w:hAnsi="Times New Roman" w:cs="Times New Roman"/>
          <w:sz w:val="24"/>
          <w:szCs w:val="24"/>
        </w:rPr>
        <w:t>.</w:t>
      </w:r>
      <w:r w:rsidRPr="004D1D36">
        <w:rPr>
          <w:rFonts w:ascii="Times New Roman" w:eastAsia="Calibri" w:hAnsi="Times New Roman" w:cs="Times New Roman"/>
          <w:color w:val="FF0000"/>
          <w:sz w:val="24"/>
          <w:szCs w:val="24"/>
        </w:rPr>
        <w:t xml:space="preserve"> </w:t>
      </w:r>
      <w:r w:rsidRPr="004D1D36">
        <w:rPr>
          <w:rFonts w:ascii="Times New Roman" w:eastAsia="Calibri" w:hAnsi="Times New Roman" w:cs="Times New Roman"/>
          <w:sz w:val="24"/>
          <w:szCs w:val="24"/>
        </w:rPr>
        <w:t xml:space="preserve">Authors from that study hypothesized that the use of plant hormones could either homogenize weed seed germination patterns or induce higher levels of dormancy. In either case, coupled with pre-emergent herbicide and CC-use, this could be a highly effective practice to both increase the efficacy of pre-emergent herbicide and potentially limit selection pressure by minimizing the heavy reliance on post-emergent herbicide. Empirical work is needed to substantiate these hypotheses, but this presents a creative approach to CC-based IWM. </w:t>
      </w:r>
    </w:p>
    <w:p w14:paraId="740FFB9C" w14:textId="77777777" w:rsidR="004D1D36" w:rsidRPr="004D1D36" w:rsidRDefault="004D1D36" w:rsidP="004D1D36">
      <w:pPr>
        <w:spacing w:line="480" w:lineRule="auto"/>
        <w:rPr>
          <w:rFonts w:ascii="Times New Roman" w:eastAsia="Calibri" w:hAnsi="Times New Roman" w:cs="Times New Roman"/>
          <w:i/>
          <w:sz w:val="24"/>
          <w:szCs w:val="24"/>
        </w:rPr>
      </w:pPr>
      <w:r w:rsidRPr="004D1D36">
        <w:rPr>
          <w:rFonts w:ascii="Times New Roman" w:eastAsia="Calibri" w:hAnsi="Times New Roman" w:cs="Times New Roman"/>
          <w:i/>
          <w:sz w:val="24"/>
          <w:szCs w:val="24"/>
        </w:rPr>
        <w:t>Crop yield and weed management tradeoffs</w:t>
      </w:r>
    </w:p>
    <w:p w14:paraId="243493EC" w14:textId="77777777" w:rsidR="004D1D36" w:rsidRPr="004D1D36" w:rsidRDefault="004D1D36" w:rsidP="004D1D36">
      <w:pPr>
        <w:spacing w:line="480" w:lineRule="auto"/>
        <w:ind w:firstLine="720"/>
        <w:rPr>
          <w:rFonts w:ascii="Times New Roman" w:eastAsia="Calibri" w:hAnsi="Times New Roman" w:cs="Times New Roman"/>
          <w:sz w:val="24"/>
          <w:szCs w:val="24"/>
        </w:rPr>
      </w:pPr>
      <w:r w:rsidRPr="004D1D36">
        <w:rPr>
          <w:rFonts w:ascii="Times New Roman" w:eastAsia="Calibri" w:hAnsi="Times New Roman" w:cs="Times New Roman"/>
          <w:sz w:val="24"/>
          <w:szCs w:val="24"/>
        </w:rPr>
        <w:t>Crop yield comparisons were pooled over our WBIO and WDEN comparisons, resulting in 144 comparisons over 22 publications. Our results indicated that LRR</w:t>
      </w:r>
      <w:r w:rsidRPr="004D1D36">
        <w:rPr>
          <w:rFonts w:ascii="Times New Roman" w:eastAsia="Calibri" w:hAnsi="Times New Roman" w:cs="Times New Roman"/>
          <w:sz w:val="24"/>
          <w:szCs w:val="24"/>
          <w:vertAlign w:val="subscript"/>
        </w:rPr>
        <w:t>CY</w:t>
      </w:r>
      <w:r w:rsidRPr="004D1D36">
        <w:rPr>
          <w:rFonts w:ascii="Times New Roman" w:eastAsia="Calibri" w:hAnsi="Times New Roman" w:cs="Times New Roman"/>
          <w:sz w:val="24"/>
          <w:szCs w:val="24"/>
        </w:rPr>
        <w:t xml:space="preserve"> was not significantly different from zero (8% increase, p = 0.88) (Fig. 2.2). While CC-driven gains in soil conservation and moisture retention have been seen across varied sites within the SE, improvements to these properties may only improve crop yields in growing seasons when precipitation amounts may be limited or with the inclusion of a legume CC (</w:t>
      </w:r>
      <w:proofErr w:type="spellStart"/>
      <w:r w:rsidRPr="004D1D36">
        <w:rPr>
          <w:rFonts w:ascii="Times New Roman" w:eastAsia="Calibri" w:hAnsi="Times New Roman" w:cs="Times New Roman"/>
          <w:sz w:val="24"/>
          <w:szCs w:val="24"/>
        </w:rPr>
        <w:t>Farmaha</w:t>
      </w:r>
      <w:proofErr w:type="spellEnd"/>
      <w:r w:rsidRPr="004D1D36">
        <w:rPr>
          <w:rFonts w:ascii="Times New Roman" w:eastAsia="Calibri" w:hAnsi="Times New Roman" w:cs="Times New Roman"/>
          <w:sz w:val="24"/>
          <w:szCs w:val="24"/>
        </w:rPr>
        <w:t xml:space="preserve"> et al., 2022). LRR values for crop yield and both weed responses were visualized together to quantify the number of comparisons where both crop yield responses were above zero, and weed responses were below zero, leading to the characterization of “win” and “loss” scenarios (Fig. 2.5). The best possible outcome for increased yield and reduced weeds (“win-win,” W-W) </w:t>
      </w:r>
      <w:r w:rsidRPr="004D1D36">
        <w:rPr>
          <w:rFonts w:ascii="Times New Roman" w:eastAsia="Calibri" w:hAnsi="Times New Roman" w:cs="Times New Roman"/>
          <w:sz w:val="24"/>
          <w:szCs w:val="24"/>
        </w:rPr>
        <w:lastRenderedPageBreak/>
        <w:t>occurred over 38% of comparisons. These data also indicate that while 70% of all weed response comparisons were less than zero, only 47% of yield comparisons were above zero (Fig 2.5). This may be an artifact of the studies included in our analyses, as most were designed to evaluate the suppressive effect of CC on weeds, but it may also suggest trade-offs around optimizing crop yield under CC. Additionally, because crop yield response from comparisons were taken from broad temporal, geographic and management gradients, this may mask benefits accrued during years of precipitation deficit or nitrogen limitatio</w:t>
      </w:r>
      <w:commentRangeStart w:id="64"/>
      <w:r w:rsidRPr="004D1D36">
        <w:rPr>
          <w:rFonts w:ascii="Times New Roman" w:eastAsia="Calibri" w:hAnsi="Times New Roman" w:cs="Times New Roman"/>
          <w:sz w:val="24"/>
          <w:szCs w:val="24"/>
        </w:rPr>
        <w:t>n</w:t>
      </w:r>
      <w:commentRangeEnd w:id="64"/>
      <w:r w:rsidR="007D1066">
        <w:rPr>
          <w:rStyle w:val="CommentReference"/>
        </w:rPr>
        <w:commentReference w:id="64"/>
      </w:r>
      <w:r w:rsidRPr="004D1D36">
        <w:rPr>
          <w:rFonts w:ascii="Times New Roman" w:eastAsia="Calibri" w:hAnsi="Times New Roman" w:cs="Times New Roman"/>
          <w:sz w:val="24"/>
          <w:szCs w:val="24"/>
        </w:rPr>
        <w:t xml:space="preserve">. </w:t>
      </w:r>
    </w:p>
    <w:p w14:paraId="101B8F24" w14:textId="77777777" w:rsidR="004D1D36" w:rsidRPr="004D1D36" w:rsidRDefault="004D1D36" w:rsidP="004D1D36">
      <w:pPr>
        <w:spacing w:line="480" w:lineRule="auto"/>
        <w:rPr>
          <w:rFonts w:ascii="Times New Roman" w:eastAsia="Calibri" w:hAnsi="Times New Roman" w:cs="Times New Roman"/>
          <w:b/>
          <w:sz w:val="24"/>
          <w:szCs w:val="24"/>
        </w:rPr>
      </w:pPr>
      <w:r w:rsidRPr="004D1D36">
        <w:rPr>
          <w:rFonts w:ascii="Times New Roman" w:eastAsia="Calibri" w:hAnsi="Times New Roman" w:cs="Times New Roman"/>
          <w:b/>
          <w:sz w:val="24"/>
          <w:szCs w:val="24"/>
        </w:rPr>
        <w:t>Conclusion</w:t>
      </w:r>
    </w:p>
    <w:p w14:paraId="0C4F19B8" w14:textId="77777777" w:rsidR="004D1D36" w:rsidRPr="004D1D36" w:rsidRDefault="004D1D36" w:rsidP="004D1D36">
      <w:pPr>
        <w:spacing w:line="480" w:lineRule="auto"/>
        <w:ind w:firstLine="720"/>
        <w:rPr>
          <w:rFonts w:ascii="Times New Roman" w:eastAsia="Calibri" w:hAnsi="Times New Roman" w:cs="Times New Roman"/>
          <w:sz w:val="24"/>
          <w:szCs w:val="24"/>
        </w:rPr>
      </w:pPr>
      <w:r w:rsidRPr="004D1D36">
        <w:rPr>
          <w:rFonts w:ascii="Times New Roman" w:eastAsia="Calibri" w:hAnsi="Times New Roman" w:cs="Times New Roman"/>
          <w:sz w:val="24"/>
          <w:szCs w:val="24"/>
        </w:rPr>
        <w:t xml:space="preserve">Given the challenges of weed management in the SE region, CC have an important role to play in IWM systems. While our results strongly highlight the role of CC biomass in reducing WDEN, we recognize the challenge of achieving certain thresholds given current agronomic and economic objectives and concerns stemming from farmers themselves. Increased interest and study around CC establishment and termination options show promise for balancing crop production and weed suppression goals. This interest and excitement appear consistent across industry, farmer, and university stakeholders - suggesting that balancing multiple objectives in CC-based systems is a high priority that is drawing on a diversity of experience and knowledge. However, we end by cautioning that without proper support in the form of education and policy to both increase adoption and ensure best management practices, these collaborations and shared efforts will be impeded. </w:t>
      </w:r>
    </w:p>
    <w:p w14:paraId="519A5FD0" w14:textId="77777777" w:rsidR="004D1D36" w:rsidRPr="004D1D36" w:rsidRDefault="004D1D36" w:rsidP="004D1D36">
      <w:pPr>
        <w:spacing w:line="480" w:lineRule="auto"/>
        <w:rPr>
          <w:rFonts w:ascii="Times New Roman" w:eastAsia="Calibri" w:hAnsi="Times New Roman" w:cs="Times New Roman"/>
          <w:b/>
          <w:sz w:val="24"/>
          <w:szCs w:val="24"/>
        </w:rPr>
      </w:pPr>
      <w:r w:rsidRPr="004D1D36">
        <w:rPr>
          <w:rFonts w:ascii="Times New Roman" w:eastAsia="Calibri" w:hAnsi="Times New Roman" w:cs="Times New Roman"/>
          <w:b/>
          <w:sz w:val="24"/>
          <w:szCs w:val="24"/>
        </w:rPr>
        <w:t>Literature cited</w:t>
      </w:r>
    </w:p>
    <w:p w14:paraId="2A5AA2B4"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sz w:val="24"/>
          <w:szCs w:val="24"/>
        </w:rPr>
      </w:pPr>
      <w:proofErr w:type="spellStart"/>
      <w:r w:rsidRPr="004D1D36">
        <w:rPr>
          <w:rFonts w:ascii="Times New Roman" w:eastAsia="Times New Roman" w:hAnsi="Times New Roman" w:cs="Times New Roman"/>
          <w:sz w:val="24"/>
          <w:szCs w:val="24"/>
        </w:rPr>
        <w:t>Asseng</w:t>
      </w:r>
      <w:proofErr w:type="spellEnd"/>
      <w:r w:rsidRPr="004D1D36">
        <w:rPr>
          <w:rFonts w:ascii="Times New Roman" w:eastAsia="Times New Roman" w:hAnsi="Times New Roman" w:cs="Times New Roman"/>
          <w:sz w:val="24"/>
          <w:szCs w:val="24"/>
        </w:rPr>
        <w:t xml:space="preserve">, S (2013) Agriculture and Climate Change in the Southeast USA. In: Ingram, K.T., Dow, K., Carter, L., Anderson, J. (eds) Climate of the Southeast United States. NCA Regional </w:t>
      </w:r>
      <w:r w:rsidRPr="004D1D36">
        <w:rPr>
          <w:rFonts w:ascii="Times New Roman" w:eastAsia="Times New Roman" w:hAnsi="Times New Roman" w:cs="Times New Roman"/>
          <w:sz w:val="24"/>
          <w:szCs w:val="24"/>
        </w:rPr>
        <w:lastRenderedPageBreak/>
        <w:t>Input Reports. Island Press, Washington, DC. https://doi.org/10.5822/978-1-61091-509-0_7</w:t>
      </w:r>
    </w:p>
    <w:p w14:paraId="72209BB2"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sz w:val="24"/>
          <w:szCs w:val="24"/>
        </w:rPr>
        <w:fldChar w:fldCharType="begin" w:fldLock="1"/>
      </w:r>
      <w:r w:rsidRPr="004D1D36">
        <w:rPr>
          <w:rFonts w:ascii="Times New Roman" w:eastAsia="Times New Roman" w:hAnsi="Times New Roman" w:cs="Times New Roman"/>
          <w:sz w:val="24"/>
          <w:szCs w:val="24"/>
        </w:rPr>
        <w:instrText xml:space="preserve">ADDIN Mendeley Bibliography CSL_BIBLIOGRAPHY </w:instrText>
      </w:r>
      <w:r w:rsidRPr="004D1D36">
        <w:rPr>
          <w:rFonts w:ascii="Times New Roman" w:eastAsia="Times New Roman" w:hAnsi="Times New Roman" w:cs="Times New Roman"/>
          <w:sz w:val="24"/>
          <w:szCs w:val="24"/>
        </w:rPr>
        <w:fldChar w:fldCharType="separate"/>
      </w:r>
      <w:r w:rsidRPr="004D1D36">
        <w:rPr>
          <w:rFonts w:ascii="Times New Roman" w:eastAsia="Times New Roman" w:hAnsi="Times New Roman" w:cs="Times New Roman"/>
          <w:noProof/>
          <w:sz w:val="24"/>
          <w:szCs w:val="24"/>
        </w:rPr>
        <w:t>Baraibar B, Mortensen DA, Hunter MC, Barbercheck ME, Kaye JP, Finney DM, Curran WS, Bunchek J, White CM (2018) Growing degree days and cover crop type explain weed biomass in winter cover crops. Agron Sustain Dev 38:65</w:t>
      </w:r>
    </w:p>
    <w:p w14:paraId="6801E05E"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Bastos, LM, Rice, CW, Tomlinson, PJ, Mengel, D (2021) Untangling soil‐weather drivers of daily N2O emissions and fertilizer management mitigation strategies in no‐till corn. </w:t>
      </w:r>
      <w:r w:rsidRPr="004D1D36">
        <w:rPr>
          <w:rFonts w:ascii="Times New Roman" w:eastAsia="Times New Roman" w:hAnsi="Times New Roman" w:cs="Times New Roman"/>
          <w:iCs/>
          <w:noProof/>
          <w:sz w:val="24"/>
          <w:szCs w:val="24"/>
        </w:rPr>
        <w:t>Soil Sci Soc of America J</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85:</w:t>
      </w:r>
      <w:r w:rsidRPr="004D1D36">
        <w:rPr>
          <w:rFonts w:ascii="Times New Roman" w:eastAsia="Times New Roman" w:hAnsi="Times New Roman" w:cs="Times New Roman"/>
          <w:noProof/>
          <w:sz w:val="24"/>
          <w:szCs w:val="24"/>
        </w:rPr>
        <w:t>1437-1447</w:t>
      </w:r>
    </w:p>
    <w:p w14:paraId="2B0954C9"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Bates, D, Mächler, M, Bolker, B, Walker, S (2015) Fitting linear mixed-effects models using lme4. </w:t>
      </w:r>
      <w:r w:rsidRPr="004D1D36">
        <w:rPr>
          <w:rFonts w:ascii="Times New Roman" w:eastAsia="Times New Roman" w:hAnsi="Times New Roman" w:cs="Times New Roman"/>
          <w:iCs/>
          <w:noProof/>
          <w:sz w:val="24"/>
          <w:szCs w:val="24"/>
        </w:rPr>
        <w:t>J Stat Softw</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67:</w:t>
      </w:r>
      <w:r w:rsidRPr="004D1D36">
        <w:rPr>
          <w:rFonts w:ascii="Times New Roman" w:eastAsia="Times New Roman" w:hAnsi="Times New Roman" w:cs="Times New Roman"/>
          <w:noProof/>
          <w:sz w:val="24"/>
          <w:szCs w:val="24"/>
        </w:rPr>
        <w:t>1-48</w:t>
      </w:r>
    </w:p>
    <w:p w14:paraId="2006664F"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Bergtold JS, Ramsey S, Maddy L, Williams JR (2019) A review of economic considerations for cover crops as a conservation practice. Renew Agric Food Syst 34:62–76</w:t>
      </w:r>
    </w:p>
    <w:p w14:paraId="308F9C86"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Bunchek JM, Wallace JM, Curran WS, Mortensen DA, VanGessel MJ, Scott BA (2020) Alternative performance targets for integrating cover crops as a proactive herbicide-resistance management tool. Weed Sci:1–35</w:t>
      </w:r>
    </w:p>
    <w:p w14:paraId="10748086"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Cammarano, D, Tian, D (2018) The effects of projected climate and climate extremes on a winter and summer crop in the southeast USA. </w:t>
      </w:r>
      <w:r w:rsidRPr="004D1D36">
        <w:rPr>
          <w:rFonts w:ascii="Times New Roman" w:eastAsia="Times New Roman" w:hAnsi="Times New Roman" w:cs="Times New Roman"/>
          <w:iCs/>
          <w:noProof/>
          <w:sz w:val="24"/>
          <w:szCs w:val="24"/>
        </w:rPr>
        <w:t>Agric For Met</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 xml:space="preserve">248: </w:t>
      </w:r>
      <w:r w:rsidRPr="004D1D36">
        <w:rPr>
          <w:rFonts w:ascii="Times New Roman" w:eastAsia="Times New Roman" w:hAnsi="Times New Roman" w:cs="Times New Roman"/>
          <w:noProof/>
          <w:sz w:val="24"/>
          <w:szCs w:val="24"/>
        </w:rPr>
        <w:t>109-118.</w:t>
      </w:r>
    </w:p>
    <w:p w14:paraId="60733EDD"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Curran, WS, Hoover, RJ, Mirsky, SB, Roth, GW, Ryan, MR, Ackroyd, VJ, Pelzer, CJ (2018) Evaluation of cover crops drill interseeded into corn across the Mid‐Atlantic region. </w:t>
      </w:r>
      <w:r w:rsidRPr="004D1D36">
        <w:rPr>
          <w:rFonts w:ascii="Times New Roman" w:eastAsia="Times New Roman" w:hAnsi="Times New Roman" w:cs="Times New Roman"/>
          <w:iCs/>
          <w:noProof/>
          <w:sz w:val="24"/>
          <w:szCs w:val="24"/>
        </w:rPr>
        <w:t>Agron J</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110</w:t>
      </w:r>
      <w:r w:rsidRPr="004D1D36">
        <w:rPr>
          <w:rFonts w:ascii="Times New Roman" w:eastAsia="Times New Roman" w:hAnsi="Times New Roman" w:cs="Times New Roman"/>
          <w:noProof/>
          <w:sz w:val="24"/>
          <w:szCs w:val="24"/>
        </w:rPr>
        <w:t>:435-443</w:t>
      </w:r>
    </w:p>
    <w:p w14:paraId="403F883D"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Farmaha, BS, Sekaran, U, Franzluebbers, AJ (2022) Cover cropping and conservation tillage improve soil health in the southeastern United States. </w:t>
      </w:r>
      <w:r w:rsidRPr="004D1D36">
        <w:rPr>
          <w:rFonts w:ascii="Times New Roman" w:eastAsia="Times New Roman" w:hAnsi="Times New Roman" w:cs="Times New Roman"/>
          <w:iCs/>
          <w:noProof/>
          <w:sz w:val="24"/>
          <w:szCs w:val="24"/>
        </w:rPr>
        <w:t>Agron J</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114:</w:t>
      </w:r>
      <w:r w:rsidRPr="004D1D36">
        <w:rPr>
          <w:rFonts w:ascii="Times New Roman" w:eastAsia="Times New Roman" w:hAnsi="Times New Roman" w:cs="Times New Roman"/>
          <w:noProof/>
          <w:sz w:val="24"/>
          <w:szCs w:val="24"/>
        </w:rPr>
        <w:t>296-316</w:t>
      </w:r>
    </w:p>
    <w:p w14:paraId="605A71D6"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 xml:space="preserve">Grint, KR, Arneson, NJ, Oliveira, MC, Smith, DH, Werle, R (2022) Cereal rye cover crop terminated at crop planting reduces early‐season weed density and biomass in Wisconsin </w:t>
      </w:r>
      <w:r w:rsidRPr="004D1D36">
        <w:rPr>
          <w:rFonts w:ascii="Times New Roman" w:eastAsia="Times New Roman" w:hAnsi="Times New Roman" w:cs="Times New Roman"/>
          <w:noProof/>
          <w:sz w:val="24"/>
          <w:szCs w:val="24"/>
        </w:rPr>
        <w:lastRenderedPageBreak/>
        <w:t>corn–soybean production. </w:t>
      </w:r>
      <w:r w:rsidRPr="004D1D36">
        <w:rPr>
          <w:rFonts w:ascii="Times New Roman" w:eastAsia="Times New Roman" w:hAnsi="Times New Roman" w:cs="Times New Roman"/>
          <w:iCs/>
          <w:noProof/>
          <w:sz w:val="24"/>
          <w:szCs w:val="24"/>
        </w:rPr>
        <w:t>Agr Geo Env</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5</w:t>
      </w:r>
      <w:r w:rsidRPr="004D1D36">
        <w:rPr>
          <w:rFonts w:ascii="Times New Roman" w:eastAsia="Times New Roman" w:hAnsi="Times New Roman" w:cs="Times New Roman"/>
          <w:noProof/>
          <w:sz w:val="24"/>
          <w:szCs w:val="24"/>
        </w:rPr>
        <w:t>. e20245.</w:t>
      </w:r>
    </w:p>
    <w:p w14:paraId="08CE0B3E"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Hancock, G, Liu, Y, Smith, AR, Plastina, A (2020) Motivations and Challenges of Cover Crop Utilization for Georgia Crop Production. </w:t>
      </w:r>
      <w:r w:rsidRPr="004D1D36">
        <w:rPr>
          <w:rFonts w:ascii="Times New Roman" w:eastAsia="Times New Roman" w:hAnsi="Times New Roman" w:cs="Times New Roman"/>
          <w:iCs/>
          <w:noProof/>
          <w:sz w:val="24"/>
          <w:szCs w:val="24"/>
        </w:rPr>
        <w:t>Journal of ASFMRA</w:t>
      </w:r>
      <w:r w:rsidRPr="004D1D36">
        <w:rPr>
          <w:rFonts w:ascii="Times New Roman" w:eastAsia="Times New Roman" w:hAnsi="Times New Roman" w:cs="Times New Roman"/>
          <w:noProof/>
          <w:sz w:val="24"/>
          <w:szCs w:val="24"/>
        </w:rPr>
        <w:t>, 122-128.</w:t>
      </w:r>
    </w:p>
    <w:p w14:paraId="6391FD99"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Hand LC, Randell TM, Nichols RL, Steckel LE, Basinger NT, Culpepper AS (2021) Cover crops and residual herbicides reduce selection pressure for Palmer amaranth resistance to dicamba-applied postemergence in cotton. Agron J</w:t>
      </w:r>
    </w:p>
    <w:p w14:paraId="72BAB9A2"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Harker KN (2013) Slowing weed evolution with integrated weed management. Can J Plant Sci 93:759–764</w:t>
      </w:r>
    </w:p>
    <w:p w14:paraId="00708101"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Hothorn, T, Hornik, K, &amp; Zeileis, A (2006) Unbiased recursive partitioning: A conditional inference framework. </w:t>
      </w:r>
      <w:r w:rsidRPr="004D1D36">
        <w:rPr>
          <w:rFonts w:ascii="Times New Roman" w:eastAsia="Times New Roman" w:hAnsi="Times New Roman" w:cs="Times New Roman"/>
          <w:iCs/>
          <w:noProof/>
          <w:sz w:val="24"/>
          <w:szCs w:val="24"/>
        </w:rPr>
        <w:t>J Comp Graph Stat</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15:</w:t>
      </w:r>
      <w:r w:rsidRPr="004D1D36">
        <w:rPr>
          <w:rFonts w:ascii="Times New Roman" w:eastAsia="Times New Roman" w:hAnsi="Times New Roman" w:cs="Times New Roman"/>
          <w:noProof/>
          <w:sz w:val="24"/>
          <w:szCs w:val="24"/>
        </w:rPr>
        <w:t>651-674</w:t>
      </w:r>
    </w:p>
    <w:p w14:paraId="7711AE4B"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Jaenisch, BR, Munaro, LB, Bastos, LM, Moraes, M, Lin, X, Lollato, RP (2021) On-farm data-rich analysis explains yield and quantifies yield gaps of winter wheat in the US central Great Plains. </w:t>
      </w:r>
      <w:r w:rsidRPr="004D1D36">
        <w:rPr>
          <w:rFonts w:ascii="Times New Roman" w:eastAsia="Times New Roman" w:hAnsi="Times New Roman" w:cs="Times New Roman"/>
          <w:iCs/>
          <w:noProof/>
          <w:sz w:val="24"/>
          <w:szCs w:val="24"/>
        </w:rPr>
        <w:t>F Crops Res</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272</w:t>
      </w:r>
      <w:r w:rsidRPr="004D1D36">
        <w:rPr>
          <w:rFonts w:ascii="Times New Roman" w:eastAsia="Times New Roman" w:hAnsi="Times New Roman" w:cs="Times New Roman"/>
          <w:noProof/>
          <w:sz w:val="24"/>
          <w:szCs w:val="24"/>
        </w:rPr>
        <w:t>, 108287.</w:t>
      </w:r>
    </w:p>
    <w:p w14:paraId="7C587685"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Konrad, C.E., Fuhrmann, C.M. (2013) Climate of the Southeast USA: Past, Present, and Future. In: Ingram, K.T., Dow, K., Carter, L., Anderson, J. (eds) Climate of the Southeast United States. NCA Regional Input Reports. Island Press, Washington, DC. https://doi.org/10.5822/978-1-61091-509-0_2</w:t>
      </w:r>
    </w:p>
    <w:p w14:paraId="68C7BAAF"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Knox, P., Fuhrmann, C., &amp; Konrad, C. (2014) Challenges and opportunities for southeast agriculture in a changing climate: perspectives from state climatologists. Southeastern</w:t>
      </w:r>
      <w:r w:rsidRPr="004D1D36">
        <w:rPr>
          <w:rFonts w:ascii="Times New Roman" w:eastAsia="Times New Roman" w:hAnsi="Times New Roman" w:cs="Times New Roman"/>
          <w:i/>
          <w:iCs/>
          <w:noProof/>
          <w:sz w:val="24"/>
          <w:szCs w:val="24"/>
        </w:rPr>
        <w:t xml:space="preserve"> </w:t>
      </w:r>
      <w:r w:rsidRPr="004D1D36">
        <w:rPr>
          <w:rFonts w:ascii="Times New Roman" w:eastAsia="Times New Roman" w:hAnsi="Times New Roman" w:cs="Times New Roman"/>
          <w:iCs/>
          <w:noProof/>
          <w:sz w:val="24"/>
          <w:szCs w:val="24"/>
        </w:rPr>
        <w:t>geo</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 xml:space="preserve">54: </w:t>
      </w:r>
      <w:r w:rsidRPr="004D1D36">
        <w:rPr>
          <w:rFonts w:ascii="Times New Roman" w:eastAsia="Times New Roman" w:hAnsi="Times New Roman" w:cs="Times New Roman"/>
          <w:noProof/>
          <w:sz w:val="24"/>
          <w:szCs w:val="24"/>
        </w:rPr>
        <w:t>118-136.</w:t>
      </w:r>
    </w:p>
    <w:p w14:paraId="5151BAD8"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 xml:space="preserve">Lajeunesse, MJ, (2013. Recovering missing or partial data from studies: a survey of conversions and imputations for meta-analysis. Pages 195-206 </w:t>
      </w:r>
      <w:r w:rsidRPr="004D1D36">
        <w:rPr>
          <w:rFonts w:ascii="Times New Roman" w:eastAsia="Times New Roman" w:hAnsi="Times New Roman" w:cs="Times New Roman"/>
          <w:i/>
          <w:noProof/>
          <w:sz w:val="24"/>
          <w:szCs w:val="24"/>
        </w:rPr>
        <w:t xml:space="preserve">in </w:t>
      </w:r>
      <w:r w:rsidRPr="004D1D36">
        <w:rPr>
          <w:rFonts w:ascii="Times New Roman" w:eastAsia="Times New Roman" w:hAnsi="Times New Roman" w:cs="Times New Roman"/>
          <w:noProof/>
          <w:sz w:val="24"/>
          <w:szCs w:val="24"/>
        </w:rPr>
        <w:t xml:space="preserve">Koricheva, J, Gurevitch, J, Mengersen, K. eds. </w:t>
      </w:r>
      <w:r w:rsidRPr="004D1D36">
        <w:rPr>
          <w:rFonts w:ascii="Times New Roman" w:eastAsia="Times New Roman" w:hAnsi="Times New Roman" w:cs="Times New Roman"/>
          <w:iCs/>
          <w:noProof/>
          <w:sz w:val="24"/>
          <w:szCs w:val="24"/>
        </w:rPr>
        <w:t>Handbook of meta-analysis in ecology and evolution</w:t>
      </w:r>
      <w:r w:rsidRPr="004D1D36">
        <w:rPr>
          <w:rFonts w:ascii="Times New Roman" w:eastAsia="Times New Roman" w:hAnsi="Times New Roman" w:cs="Times New Roman"/>
          <w:noProof/>
          <w:sz w:val="24"/>
          <w:szCs w:val="24"/>
        </w:rPr>
        <w:t xml:space="preserve">. Princeton University Press: </w:t>
      </w:r>
      <w:r w:rsidRPr="004D1D36">
        <w:rPr>
          <w:rFonts w:ascii="Times New Roman" w:eastAsia="Times New Roman" w:hAnsi="Times New Roman" w:cs="Times New Roman"/>
          <w:noProof/>
          <w:sz w:val="24"/>
          <w:szCs w:val="24"/>
        </w:rPr>
        <w:lastRenderedPageBreak/>
        <w:t>New Jersey</w:t>
      </w:r>
    </w:p>
    <w:p w14:paraId="4779C031"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Lollato, RP, Ruiz Diaz, DA, DeWolf, E, Knapp, M, Peterson, DE, Fritz, AK (2019) Agronomic practices for reducing wheat yield gaps: a quantitative appraisal of progressive producers. </w:t>
      </w:r>
      <w:r w:rsidRPr="004D1D36">
        <w:rPr>
          <w:rFonts w:ascii="Times New Roman" w:eastAsia="Times New Roman" w:hAnsi="Times New Roman" w:cs="Times New Roman"/>
          <w:iCs/>
          <w:noProof/>
          <w:sz w:val="24"/>
          <w:szCs w:val="24"/>
        </w:rPr>
        <w:t>Crop Sci</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59</w:t>
      </w:r>
      <w:r w:rsidRPr="004D1D36">
        <w:rPr>
          <w:rFonts w:ascii="Times New Roman" w:eastAsia="Times New Roman" w:hAnsi="Times New Roman" w:cs="Times New Roman"/>
          <w:noProof/>
          <w:sz w:val="24"/>
          <w:szCs w:val="24"/>
        </w:rPr>
        <w:t>: 333-350</w:t>
      </w:r>
    </w:p>
    <w:p w14:paraId="24CEFBD5"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MacLaren C, Swanepoel P, Bennett J, Wright J, Dehnen-Schmutz K (2019) Cover crop biomass production is more important than diversity for weed suppression. Crop Sci 59:733–748</w:t>
      </w:r>
    </w:p>
    <w:p w14:paraId="339FE0AA"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Menalled FD, Peterson RKD, Smith RG, Curran WS, Páez DJ, Maxwell BD (2016) The eco-evolutionary imperative: Revisiting weed management in the midst of an herbicide resistance crisis. Multidisciplinary Digital Publishing Institute</w:t>
      </w:r>
    </w:p>
    <w:p w14:paraId="177A9BC6"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Moore, VM, Mirsky, SB (2020) Cover crop biomass production across establishment methods in mid‐Atlantic corn. Agron J 112:4765-4774</w:t>
      </w:r>
    </w:p>
    <w:p w14:paraId="55B6AF61"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Mourtzinis, S, Edreira, JIR., Grassini, P, Roth, AC, Casteel, SN, Ciampitti, IA, Conley, SP (2018) Sifting and winnowing: Analysis of farmer field data for soybean in the US North-Central region. </w:t>
      </w:r>
      <w:r w:rsidRPr="004D1D36">
        <w:rPr>
          <w:rFonts w:ascii="Times New Roman" w:eastAsia="Times New Roman" w:hAnsi="Times New Roman" w:cs="Times New Roman"/>
          <w:iCs/>
          <w:noProof/>
          <w:sz w:val="24"/>
          <w:szCs w:val="24"/>
        </w:rPr>
        <w:t>F Crop Res</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221</w:t>
      </w:r>
      <w:r w:rsidRPr="004D1D36">
        <w:rPr>
          <w:rFonts w:ascii="Times New Roman" w:eastAsia="Times New Roman" w:hAnsi="Times New Roman" w:cs="Times New Roman"/>
          <w:noProof/>
          <w:sz w:val="24"/>
          <w:szCs w:val="24"/>
        </w:rPr>
        <w:t>:130-141</w:t>
      </w:r>
    </w:p>
    <w:p w14:paraId="5C72FBC5"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Müller, S, Scealy, JL, Welsh, AH (2013) Model selection in linear mixed models. </w:t>
      </w:r>
      <w:r w:rsidRPr="004D1D36">
        <w:rPr>
          <w:rFonts w:ascii="Times New Roman" w:eastAsia="Times New Roman" w:hAnsi="Times New Roman" w:cs="Times New Roman"/>
          <w:iCs/>
          <w:noProof/>
          <w:sz w:val="24"/>
          <w:szCs w:val="24"/>
        </w:rPr>
        <w:t>Stat Sci</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28:</w:t>
      </w:r>
      <w:r w:rsidRPr="004D1D36">
        <w:rPr>
          <w:rFonts w:ascii="Times New Roman" w:eastAsia="Times New Roman" w:hAnsi="Times New Roman" w:cs="Times New Roman"/>
          <w:noProof/>
          <w:sz w:val="24"/>
          <w:szCs w:val="24"/>
        </w:rPr>
        <w:t>135-167</w:t>
      </w:r>
    </w:p>
    <w:p w14:paraId="4231A51C"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Nembrini, S (2019) Prediction or interpretability? </w:t>
      </w:r>
      <w:r w:rsidRPr="004D1D36">
        <w:rPr>
          <w:rFonts w:ascii="Times New Roman" w:eastAsia="Times New Roman" w:hAnsi="Times New Roman" w:cs="Times New Roman"/>
          <w:iCs/>
          <w:noProof/>
          <w:sz w:val="24"/>
          <w:szCs w:val="24"/>
        </w:rPr>
        <w:t>Emer in Epidem</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16:</w:t>
      </w:r>
      <w:r w:rsidRPr="004D1D36">
        <w:rPr>
          <w:rFonts w:ascii="Times New Roman" w:eastAsia="Times New Roman" w:hAnsi="Times New Roman" w:cs="Times New Roman"/>
          <w:noProof/>
          <w:sz w:val="24"/>
          <w:szCs w:val="24"/>
        </w:rPr>
        <w:t>1-3.</w:t>
      </w:r>
    </w:p>
    <w:p w14:paraId="0597F645"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Neve P, Busi R, Renton M, Vila-Aiub MM (2014) Expanding the eco-evolutionary context of herbicide resistance research. John Wiley &amp; Sons, Ltd</w:t>
      </w:r>
    </w:p>
    <w:p w14:paraId="31CF7967"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Nichols V, Martinez‐Feria R, Weisberger D, Carlson S, Basso B, Basche A (2020) Cover crops and weed suppression in the U.S. Midwest: A meta‐analysis and modeling study. Agric Environ Lett 5</w:t>
      </w:r>
    </w:p>
    <w:p w14:paraId="7F713111"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 xml:space="preserve">Norsworthy JK, Ward SM, Shaw DR, Llewellyn RS, Nichols RL, Webster TM, Bradley KW, </w:t>
      </w:r>
      <w:r w:rsidRPr="004D1D36">
        <w:rPr>
          <w:rFonts w:ascii="Times New Roman" w:eastAsia="Times New Roman" w:hAnsi="Times New Roman" w:cs="Times New Roman"/>
          <w:noProof/>
          <w:sz w:val="24"/>
          <w:szCs w:val="24"/>
        </w:rPr>
        <w:lastRenderedPageBreak/>
        <w:t>Frisvold G, Powles SB, Burgos NR, Witt WW, Barrett M (2012) Reducing the Risks of Herbicide Resistance: Best Management Practices and Recommendations. Weed Sci 60:31–62</w:t>
      </w:r>
    </w:p>
    <w:p w14:paraId="34745269"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Oliveira MC, Osipitan OA, Begcy K, Werle R (2020) Cover crops, hormones and herbicides: Priming an integrated weed management strategy. Plant Sci 301:110550</w:t>
      </w:r>
    </w:p>
    <w:p w14:paraId="6D8A5C16"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Osipitan (2018) Cover crop for early-season weed suppression in crops: Systematic review and meta-analysis. Agron J 0:1–47</w:t>
      </w:r>
    </w:p>
    <w:p w14:paraId="6FFB9EF1"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Osipitan OA, Dille JA, Assefa Y, Radicetti E, Ayeni A, Knezevic SZ (2019) Impact of cover crop management on level of weed suppression: A meta-analysis. Crop Sci 59:833–842</w:t>
      </w:r>
    </w:p>
    <w:p w14:paraId="230D7392"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Palhano MG, Norsworthy JK, Barber T (2018) Sensitivity and likelihood of residual herbicide carryover to cover crops. Weed Technol 32:236–243</w:t>
      </w:r>
    </w:p>
    <w:p w14:paraId="561770CB"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Philibert A, Loyce C, Makowski D (2012) Assessment of the quality of meta-analysis in agronomy. Agric Ecosyst Environ 148:72–82</w:t>
      </w:r>
    </w:p>
    <w:p w14:paraId="5C4F03E5"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Pittelkow CM, Linquist BA, Lundy ME, Liang X, van Groenigen KJ, Lee J, van Gestel N, Six J, Venterea RT, van Kessel C (2015) When does no-till yield more? A global meta-analysis. F Crop Res 183:156–168</w:t>
      </w:r>
    </w:p>
    <w:p w14:paraId="5E555476"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Price AJ, Monks CD, Culpepper AS, Duzy LM, Kelton JA, Marshall MW, Steckel LE, Sosnoskie LM, Nichols RL (2016) High-residue cover crops alone or with strategic tillage to manage glyphosate-resistant Palmer amaranth (Amaranthus palmeri) in southeastern cotton (Gossypium hirsutum). J Soil Water Conserv 71:1–11</w:t>
      </w:r>
    </w:p>
    <w:p w14:paraId="0A961EC4"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iCs/>
          <w:noProof/>
          <w:sz w:val="24"/>
          <w:szCs w:val="24"/>
        </w:rPr>
      </w:pPr>
      <w:r w:rsidRPr="004D1D36">
        <w:rPr>
          <w:rFonts w:ascii="Times New Roman" w:eastAsia="Times New Roman" w:hAnsi="Times New Roman" w:cs="Times New Roman"/>
          <w:noProof/>
          <w:sz w:val="24"/>
          <w:szCs w:val="24"/>
        </w:rPr>
        <w:t>Price, AJ, van Santen, E, &amp; Sarunaite, L (2016) Cover-crop management influences residue biomass and subsequent weed suppression in a conservation agriculture corn and cotton rotation. </w:t>
      </w:r>
      <w:r w:rsidRPr="004D1D36">
        <w:rPr>
          <w:rFonts w:ascii="Times New Roman" w:eastAsia="Times New Roman" w:hAnsi="Times New Roman" w:cs="Times New Roman"/>
          <w:iCs/>
          <w:noProof/>
          <w:sz w:val="24"/>
          <w:szCs w:val="24"/>
        </w:rPr>
        <w:t>Cotton Res 99-120</w:t>
      </w:r>
    </w:p>
    <w:p w14:paraId="3C270E42"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iCs/>
          <w:noProof/>
          <w:sz w:val="24"/>
          <w:szCs w:val="24"/>
        </w:rPr>
      </w:pPr>
      <w:r w:rsidRPr="004D1D36">
        <w:rPr>
          <w:rFonts w:ascii="Times New Roman" w:eastAsia="Times New Roman" w:hAnsi="Times New Roman" w:cs="Times New Roman"/>
          <w:iCs/>
          <w:noProof/>
          <w:sz w:val="24"/>
          <w:szCs w:val="24"/>
        </w:rPr>
        <w:lastRenderedPageBreak/>
        <w:t>Quinn, DJ, Poffenbarger, HJ, Leuthold, SJ, Lee, CD (2021) Corn response to in‐furrow fertilizer and fungicide across rye cover crop termination timings. Agron J 113:3384-3398</w:t>
      </w:r>
    </w:p>
    <w:p w14:paraId="415AD7A3"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iCs/>
          <w:noProof/>
          <w:sz w:val="24"/>
          <w:szCs w:val="24"/>
        </w:rPr>
      </w:pPr>
      <w:r w:rsidRPr="004D1D36">
        <w:rPr>
          <w:rFonts w:ascii="Times New Roman" w:eastAsia="Times New Roman" w:hAnsi="Times New Roman" w:cs="Times New Roman"/>
          <w:iCs/>
          <w:noProof/>
          <w:sz w:val="24"/>
          <w:szCs w:val="24"/>
        </w:rPr>
        <w:t>Rector, LS, Pittman, KB, Beam, SC, Bamber, KW, Cahoon, CW, Frame, WH, &amp; Flessner, ML (2020) Herbicide carryover to various fall-planted cover crop species. Weed Tech 34:25-34</w:t>
      </w:r>
    </w:p>
    <w:p w14:paraId="550F6400"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Reed, HK, Karsten, HD, Curran, WS, Tooker, JF, Duiker, SW (2019) Planting green effects on corn and soybean production. </w:t>
      </w:r>
      <w:r w:rsidRPr="004D1D36">
        <w:rPr>
          <w:rFonts w:ascii="Times New Roman" w:eastAsia="Times New Roman" w:hAnsi="Times New Roman" w:cs="Times New Roman"/>
          <w:iCs/>
          <w:noProof/>
          <w:sz w:val="24"/>
          <w:szCs w:val="24"/>
        </w:rPr>
        <w:t>Agron J</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111:</w:t>
      </w:r>
      <w:r w:rsidRPr="004D1D36">
        <w:rPr>
          <w:rFonts w:ascii="Times New Roman" w:eastAsia="Times New Roman" w:hAnsi="Times New Roman" w:cs="Times New Roman"/>
          <w:noProof/>
          <w:sz w:val="24"/>
          <w:szCs w:val="24"/>
        </w:rPr>
        <w:t>2314-2325</w:t>
      </w:r>
    </w:p>
    <w:p w14:paraId="4A7C4165"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Reinhardt Piskackova TA, Reberg-Horton SC, Richardson RJ, Jennings KM, Franca L, Young BG, Leon RG (2021) Windows of action for controlling palmer amaranth (Amaranthus palmeri) using emergence and phenology models. Weed Res 61:188–198</w:t>
      </w:r>
    </w:p>
    <w:p w14:paraId="1BE5A107"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Rojas-Sandoval, J (2015) Urochloa platyphylla (broadleaf signalgrass). </w:t>
      </w:r>
      <w:r w:rsidRPr="004D1D36">
        <w:rPr>
          <w:rFonts w:ascii="Times New Roman" w:eastAsia="Times New Roman" w:hAnsi="Times New Roman" w:cs="Times New Roman"/>
          <w:iCs/>
          <w:noProof/>
          <w:sz w:val="24"/>
          <w:szCs w:val="24"/>
        </w:rPr>
        <w:t>Crop Pro Comp</w:t>
      </w:r>
      <w:r w:rsidRPr="004D1D36">
        <w:rPr>
          <w:rFonts w:ascii="Times New Roman" w:eastAsia="Times New Roman" w:hAnsi="Times New Roman" w:cs="Times New Roman"/>
          <w:noProof/>
          <w:sz w:val="24"/>
          <w:szCs w:val="24"/>
        </w:rPr>
        <w:t xml:space="preserve"> </w:t>
      </w:r>
    </w:p>
    <w:p w14:paraId="535F3B25"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Sage, RF (2017) A portrait of the C4 photosynthetic family on the 50th anniversary of its discovery: species number, evolutionary lineages, and Hall of Fame. </w:t>
      </w:r>
      <w:r w:rsidRPr="004D1D36">
        <w:rPr>
          <w:rFonts w:ascii="Times New Roman" w:eastAsia="Times New Roman" w:hAnsi="Times New Roman" w:cs="Times New Roman"/>
          <w:iCs/>
          <w:noProof/>
          <w:sz w:val="24"/>
          <w:szCs w:val="24"/>
        </w:rPr>
        <w:t>J Exp Bot</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68.</w:t>
      </w:r>
      <w:r w:rsidRPr="004D1D36">
        <w:rPr>
          <w:rFonts w:ascii="Times New Roman" w:eastAsia="Times New Roman" w:hAnsi="Times New Roman" w:cs="Times New Roman"/>
          <w:noProof/>
          <w:sz w:val="24"/>
          <w:szCs w:val="24"/>
        </w:rPr>
        <w:t xml:space="preserve"> e11-e28.</w:t>
      </w:r>
    </w:p>
    <w:p w14:paraId="076CDDBA"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Stanton, VL, Haramoto, ER (2021) Biomass potential of drill interseeded cover crops in corn in Kentucky. </w:t>
      </w:r>
      <w:r w:rsidRPr="004D1D36">
        <w:rPr>
          <w:rFonts w:ascii="Times New Roman" w:eastAsia="Times New Roman" w:hAnsi="Times New Roman" w:cs="Times New Roman"/>
          <w:iCs/>
          <w:noProof/>
          <w:sz w:val="24"/>
          <w:szCs w:val="24"/>
        </w:rPr>
        <w:t>Agron J 113:</w:t>
      </w:r>
      <w:r w:rsidRPr="004D1D36">
        <w:rPr>
          <w:rFonts w:ascii="Times New Roman" w:eastAsia="Times New Roman" w:hAnsi="Times New Roman" w:cs="Times New Roman"/>
          <w:noProof/>
          <w:sz w:val="24"/>
          <w:szCs w:val="24"/>
        </w:rPr>
        <w:t>1238-1247</w:t>
      </w:r>
    </w:p>
    <w:p w14:paraId="7682CF88"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 xml:space="preserve">Teasdale, JR (2018) The use of rotations and cover crops to manage weeds. Pages 227-260 </w:t>
      </w:r>
      <w:r w:rsidRPr="004D1D36">
        <w:rPr>
          <w:rFonts w:ascii="Times New Roman" w:eastAsia="Times New Roman" w:hAnsi="Times New Roman" w:cs="Times New Roman"/>
          <w:i/>
          <w:noProof/>
          <w:sz w:val="24"/>
          <w:szCs w:val="24"/>
        </w:rPr>
        <w:t>in</w:t>
      </w:r>
      <w:r w:rsidRPr="004D1D36">
        <w:rPr>
          <w:rFonts w:ascii="Times New Roman" w:eastAsia="Times New Roman" w:hAnsi="Times New Roman" w:cs="Times New Roman"/>
          <w:noProof/>
          <w:sz w:val="24"/>
          <w:szCs w:val="24"/>
        </w:rPr>
        <w:t xml:space="preserve"> Zimdahl R, ed. </w:t>
      </w:r>
      <w:r w:rsidRPr="004D1D36">
        <w:rPr>
          <w:rFonts w:ascii="Times New Roman" w:eastAsia="Times New Roman" w:hAnsi="Times New Roman" w:cs="Times New Roman"/>
          <w:iCs/>
          <w:noProof/>
          <w:sz w:val="24"/>
          <w:szCs w:val="24"/>
        </w:rPr>
        <w:t>Integrated Weed Management for Sustainable Agriculture. Burleigh Dodds Science Publishing</w:t>
      </w:r>
      <w:r w:rsidRPr="004D1D36">
        <w:rPr>
          <w:rFonts w:ascii="Times New Roman" w:eastAsia="Times New Roman" w:hAnsi="Times New Roman" w:cs="Times New Roman"/>
          <w:noProof/>
          <w:sz w:val="24"/>
          <w:szCs w:val="24"/>
        </w:rPr>
        <w:t xml:space="preserve">: </w:t>
      </w:r>
      <w:r w:rsidRPr="004D1D36">
        <w:rPr>
          <w:rFonts w:ascii="Times New Roman" w:eastAsia="Times New Roman" w:hAnsi="Times New Roman" w:cs="Times New Roman"/>
          <w:iCs/>
          <w:noProof/>
          <w:sz w:val="24"/>
          <w:szCs w:val="24"/>
        </w:rPr>
        <w:t xml:space="preserve">Cambridge, UK </w:t>
      </w:r>
    </w:p>
    <w:p w14:paraId="13607FA2"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Thapa R, Tully KL, Reberg-Horton C, Cabrera M, Davis BW, Fleisher D, Gaskin J, Hitchcock R, Poncet A, Schomberg HH, Seehaver SA, Timlin D, Mirsky SB (2022) Cover crop residue decomposition in no-till cropping systems: Insights from multi-state on-farm litter bag studies. Agric Ecosyst Environ 326</w:t>
      </w:r>
    </w:p>
    <w:p w14:paraId="780D1AA0"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Toler HD, Augé RM, Benelli V, Allen FL, Ashworth AJ (2019) Global Meta-Analysis of Cotton Yield and Weed Suppression from Cover Crops. Crop Sci 0:0</w:t>
      </w:r>
    </w:p>
    <w:p w14:paraId="29C375D8"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lastRenderedPageBreak/>
        <w:t>Travlos, IS, Montull, JM, Kukorelli, G, Malidza, G, Dogan,F MN, Cheimona, N, Peteinatos, G (2019) Key aspects on the biology, ecology and impacts of Johnsongrass [Sorghum halepense (L.) Pers] and the role of glyphosate and non-chemical alternative practices for the management of this weed in Europe. </w:t>
      </w:r>
      <w:r w:rsidRPr="004D1D36">
        <w:rPr>
          <w:rFonts w:ascii="Times New Roman" w:eastAsia="Times New Roman" w:hAnsi="Times New Roman" w:cs="Times New Roman"/>
          <w:iCs/>
          <w:noProof/>
          <w:sz w:val="24"/>
          <w:szCs w:val="24"/>
        </w:rPr>
        <w:t>Agr</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9:</w:t>
      </w:r>
      <w:r w:rsidRPr="004D1D36">
        <w:rPr>
          <w:rFonts w:ascii="Times New Roman" w:eastAsia="Times New Roman" w:hAnsi="Times New Roman" w:cs="Times New Roman"/>
          <w:noProof/>
          <w:sz w:val="24"/>
          <w:szCs w:val="24"/>
        </w:rPr>
        <w:t>717</w:t>
      </w:r>
    </w:p>
    <w:p w14:paraId="4A8CB3EA"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Vann, R. A., Drake‐Stowe, K., Buol, G. S., &amp; Dunphy, E. J. (2021). Production practices that maximize soybean yield: What we have learned from the North Carolina soybean yield contest. </w:t>
      </w:r>
      <w:r w:rsidRPr="004D1D36">
        <w:rPr>
          <w:rFonts w:ascii="Times New Roman" w:eastAsia="Times New Roman" w:hAnsi="Times New Roman" w:cs="Times New Roman"/>
          <w:iCs/>
          <w:noProof/>
          <w:sz w:val="24"/>
          <w:szCs w:val="24"/>
        </w:rPr>
        <w:t>Agron J</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113:</w:t>
      </w:r>
      <w:r w:rsidRPr="004D1D36">
        <w:rPr>
          <w:rFonts w:ascii="Times New Roman" w:eastAsia="Times New Roman" w:hAnsi="Times New Roman" w:cs="Times New Roman"/>
          <w:noProof/>
          <w:sz w:val="24"/>
          <w:szCs w:val="24"/>
        </w:rPr>
        <w:t>3399-3417</w:t>
      </w:r>
    </w:p>
    <w:p w14:paraId="12DEE6B0"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Verret V, Gardarin A, Pelzer E, Médiène S, Makowski D, Valantin-Morison M (2017) Can legume companion plants control weeds without decreasing crop yield? A meta-analysis. F Crop Res 204:158–168</w:t>
      </w:r>
    </w:p>
    <w:p w14:paraId="0C4496C7"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Wallace JM, Curran WS, Mortensen DA (2019) Cover crop effects on horseweed (Erigeron canadensis) density and size inequality at the time of herbicide exposure. Weed Sci:1–12</w:t>
      </w:r>
    </w:p>
    <w:p w14:paraId="3E59038B"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Wallander, S, Smith, D, Bowman, M, &amp; Claassen, R (2021) </w:t>
      </w:r>
      <w:r w:rsidRPr="004D1D36">
        <w:rPr>
          <w:rFonts w:ascii="Times New Roman" w:eastAsia="Times New Roman" w:hAnsi="Times New Roman" w:cs="Times New Roman"/>
          <w:iCs/>
          <w:noProof/>
          <w:sz w:val="24"/>
          <w:szCs w:val="24"/>
        </w:rPr>
        <w:t>Cover crop trends, programs, and practices in the United States</w:t>
      </w:r>
      <w:r w:rsidRPr="004D1D36">
        <w:rPr>
          <w:rFonts w:ascii="Times New Roman" w:eastAsia="Times New Roman" w:hAnsi="Times New Roman" w:cs="Times New Roman"/>
          <w:noProof/>
          <w:sz w:val="24"/>
          <w:szCs w:val="24"/>
        </w:rPr>
        <w:t> (No. 1476-2021-709)</w:t>
      </w:r>
    </w:p>
    <w:p w14:paraId="77E9CEA0"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Ward, SM, Webster, TM, Steckel, LE (2013) Palmer amaranth (Amaranthus palmeri): a review. </w:t>
      </w:r>
      <w:r w:rsidRPr="004D1D36">
        <w:rPr>
          <w:rFonts w:ascii="Times New Roman" w:eastAsia="Times New Roman" w:hAnsi="Times New Roman" w:cs="Times New Roman"/>
          <w:iCs/>
          <w:noProof/>
          <w:sz w:val="24"/>
          <w:szCs w:val="24"/>
        </w:rPr>
        <w:t>Weed Tech 27:</w:t>
      </w:r>
      <w:r w:rsidRPr="004D1D36">
        <w:rPr>
          <w:rFonts w:ascii="Times New Roman" w:eastAsia="Times New Roman" w:hAnsi="Times New Roman" w:cs="Times New Roman"/>
          <w:noProof/>
          <w:sz w:val="24"/>
          <w:szCs w:val="24"/>
        </w:rPr>
        <w:t>12-27</w:t>
      </w:r>
    </w:p>
    <w:p w14:paraId="5FA8B5E0" w14:textId="77777777" w:rsidR="004D1D36" w:rsidRPr="004D1D36" w:rsidRDefault="004D1D36" w:rsidP="004D1D36">
      <w:pPr>
        <w:widowControl w:val="0"/>
        <w:autoSpaceDE w:val="0"/>
        <w:autoSpaceDN w:val="0"/>
        <w:adjustRightInd w:val="0"/>
        <w:spacing w:after="0" w:line="480" w:lineRule="auto"/>
        <w:ind w:left="480" w:hanging="480"/>
        <w:rPr>
          <w:rFonts w:ascii="Times New Roman" w:eastAsia="Times New Roman" w:hAnsi="Times New Roman" w:cs="Times New Roman"/>
          <w:noProof/>
          <w:sz w:val="24"/>
          <w:szCs w:val="24"/>
        </w:rPr>
      </w:pPr>
      <w:r w:rsidRPr="004D1D36">
        <w:rPr>
          <w:rFonts w:ascii="Times New Roman" w:eastAsia="Times New Roman" w:hAnsi="Times New Roman" w:cs="Times New Roman"/>
          <w:noProof/>
          <w:sz w:val="24"/>
          <w:szCs w:val="24"/>
        </w:rPr>
        <w:t>Webster, TM, Nichols, RL (2012) Changes in the prevalence of weed species in the major agronomic crops of the Southern United States: 1994/1995 to 2008/2009. </w:t>
      </w:r>
      <w:r w:rsidRPr="004D1D36">
        <w:rPr>
          <w:rFonts w:ascii="Times New Roman" w:eastAsia="Times New Roman" w:hAnsi="Times New Roman" w:cs="Times New Roman"/>
          <w:iCs/>
          <w:noProof/>
          <w:sz w:val="24"/>
          <w:szCs w:val="24"/>
        </w:rPr>
        <w:t>Weed Sci</w:t>
      </w:r>
      <w:r w:rsidRPr="004D1D36">
        <w:rPr>
          <w:rFonts w:ascii="Times New Roman" w:eastAsia="Times New Roman" w:hAnsi="Times New Roman" w:cs="Times New Roman"/>
          <w:noProof/>
          <w:sz w:val="24"/>
          <w:szCs w:val="24"/>
        </w:rPr>
        <w:t> </w:t>
      </w:r>
      <w:r w:rsidRPr="004D1D36">
        <w:rPr>
          <w:rFonts w:ascii="Times New Roman" w:eastAsia="Times New Roman" w:hAnsi="Times New Roman" w:cs="Times New Roman"/>
          <w:iCs/>
          <w:noProof/>
          <w:sz w:val="24"/>
          <w:szCs w:val="24"/>
        </w:rPr>
        <w:t>60:</w:t>
      </w:r>
      <w:r w:rsidRPr="004D1D36">
        <w:rPr>
          <w:rFonts w:ascii="Times New Roman" w:eastAsia="Times New Roman" w:hAnsi="Times New Roman" w:cs="Times New Roman"/>
          <w:noProof/>
          <w:sz w:val="24"/>
          <w:szCs w:val="24"/>
        </w:rPr>
        <w:t>145-157</w:t>
      </w:r>
    </w:p>
    <w:p w14:paraId="665645FD" w14:textId="77777777" w:rsidR="004D1D36" w:rsidRPr="004D1D36" w:rsidRDefault="004D1D36" w:rsidP="004D1D36">
      <w:pPr>
        <w:keepLines/>
        <w:widowControl w:val="0"/>
        <w:autoSpaceDE w:val="0"/>
        <w:autoSpaceDN w:val="0"/>
        <w:adjustRightInd w:val="0"/>
        <w:spacing w:after="0" w:line="480" w:lineRule="auto"/>
        <w:ind w:left="475" w:hanging="475"/>
        <w:rPr>
          <w:rFonts w:ascii="Times New Roman" w:eastAsia="Times New Roman" w:hAnsi="Times New Roman" w:cs="Times New Roman"/>
          <w:noProof/>
          <w:sz w:val="24"/>
        </w:rPr>
      </w:pPr>
      <w:r w:rsidRPr="004D1D36">
        <w:rPr>
          <w:rFonts w:ascii="Times New Roman" w:eastAsia="Times New Roman" w:hAnsi="Times New Roman" w:cs="Times New Roman"/>
          <w:noProof/>
          <w:sz w:val="24"/>
          <w:szCs w:val="24"/>
        </w:rPr>
        <w:t>Weisberger D, Nichols V, Liebman M (2019) Does diversifying crop rotations suppress weeds? A meta-analysis. PLoS One 14:e0219847</w:t>
      </w:r>
    </w:p>
    <w:p w14:paraId="16C7DF2B" w14:textId="77777777" w:rsidR="004D1D36" w:rsidRPr="004D1D36" w:rsidRDefault="004D1D36" w:rsidP="004D1D36">
      <w:pPr>
        <w:spacing w:line="480" w:lineRule="auto"/>
        <w:rPr>
          <w:rFonts w:ascii="Times New Roman" w:eastAsia="Times New Roman" w:hAnsi="Times New Roman" w:cs="Times New Roman"/>
          <w:sz w:val="24"/>
          <w:szCs w:val="24"/>
        </w:rPr>
      </w:pPr>
      <w:r w:rsidRPr="004D1D36">
        <w:rPr>
          <w:rFonts w:ascii="Times New Roman" w:eastAsia="Times New Roman" w:hAnsi="Times New Roman" w:cs="Times New Roman"/>
          <w:sz w:val="24"/>
          <w:szCs w:val="24"/>
        </w:rPr>
        <w:fldChar w:fldCharType="end"/>
      </w:r>
    </w:p>
    <w:p w14:paraId="0CC92973" w14:textId="77777777" w:rsidR="004D1D36" w:rsidRPr="004D1D36" w:rsidRDefault="004D1D36" w:rsidP="004D1D36">
      <w:pPr>
        <w:spacing w:line="480" w:lineRule="auto"/>
        <w:rPr>
          <w:rFonts w:ascii="Calibri" w:eastAsia="Calibri" w:hAnsi="Calibri" w:cs="Times New Roman"/>
          <w:sz w:val="24"/>
          <w:szCs w:val="24"/>
        </w:rPr>
      </w:pPr>
    </w:p>
    <w:p w14:paraId="1C47D66E" w14:textId="77777777" w:rsidR="004D1D36" w:rsidRPr="004D1D36" w:rsidRDefault="004D1D36" w:rsidP="004D1D36">
      <w:pPr>
        <w:spacing w:line="480" w:lineRule="auto"/>
        <w:rPr>
          <w:rFonts w:ascii="Calibri" w:eastAsia="Calibri" w:hAnsi="Calibri" w:cs="Times New Roman"/>
          <w:sz w:val="24"/>
          <w:szCs w:val="24"/>
        </w:rPr>
      </w:pPr>
    </w:p>
    <w:p w14:paraId="0AF9EF8A" w14:textId="77777777" w:rsidR="004D1D36" w:rsidRPr="004D1D36" w:rsidRDefault="004D1D36" w:rsidP="004D1D36">
      <w:pPr>
        <w:spacing w:line="480" w:lineRule="auto"/>
        <w:rPr>
          <w:rFonts w:ascii="Calibri" w:eastAsia="Calibri" w:hAnsi="Calibri" w:cs="Times New Roman"/>
          <w:sz w:val="24"/>
          <w:szCs w:val="24"/>
        </w:rPr>
      </w:pPr>
    </w:p>
    <w:p w14:paraId="31672FBD" w14:textId="77777777" w:rsidR="004D1D36" w:rsidRPr="004D1D36" w:rsidRDefault="004D1D36" w:rsidP="004D1D36">
      <w:pPr>
        <w:spacing w:line="480" w:lineRule="auto"/>
        <w:rPr>
          <w:rFonts w:ascii="Calibri" w:eastAsia="Calibri" w:hAnsi="Calibri" w:cs="Times New Roman"/>
          <w:sz w:val="24"/>
          <w:szCs w:val="24"/>
        </w:rPr>
      </w:pPr>
    </w:p>
    <w:p w14:paraId="5E9F3EC0" w14:textId="77777777" w:rsidR="004D1D36" w:rsidRPr="004D1D36" w:rsidRDefault="004D1D36" w:rsidP="004D1D36">
      <w:pPr>
        <w:spacing w:line="480" w:lineRule="auto"/>
        <w:rPr>
          <w:rFonts w:ascii="Calibri" w:eastAsia="Calibri" w:hAnsi="Calibri" w:cs="Times New Roman"/>
          <w:sz w:val="24"/>
          <w:szCs w:val="24"/>
        </w:rPr>
      </w:pPr>
    </w:p>
    <w:p w14:paraId="1E372478" w14:textId="77777777" w:rsidR="004D1D36" w:rsidRPr="004D1D36" w:rsidRDefault="004D1D36" w:rsidP="004D1D36">
      <w:pPr>
        <w:spacing w:line="480" w:lineRule="auto"/>
        <w:rPr>
          <w:rFonts w:ascii="Calibri" w:eastAsia="Calibri" w:hAnsi="Calibri" w:cs="Times New Roman"/>
          <w:sz w:val="24"/>
          <w:szCs w:val="24"/>
        </w:rPr>
      </w:pPr>
    </w:p>
    <w:p w14:paraId="447EC578" w14:textId="77777777" w:rsidR="004D1D36" w:rsidRPr="004D1D36" w:rsidRDefault="004D1D36" w:rsidP="004D1D36">
      <w:pPr>
        <w:spacing w:line="480" w:lineRule="auto"/>
        <w:rPr>
          <w:rFonts w:ascii="Calibri" w:eastAsia="Calibri" w:hAnsi="Calibri" w:cs="Times New Roman"/>
          <w:sz w:val="24"/>
          <w:szCs w:val="24"/>
        </w:rPr>
      </w:pPr>
    </w:p>
    <w:p w14:paraId="4E6A5712" w14:textId="77777777" w:rsidR="004D1D36" w:rsidRPr="004D1D36" w:rsidRDefault="004D1D36" w:rsidP="004D1D36">
      <w:pPr>
        <w:spacing w:line="480" w:lineRule="auto"/>
        <w:rPr>
          <w:rFonts w:ascii="Calibri" w:eastAsia="Calibri" w:hAnsi="Calibri" w:cs="Times New Roman"/>
          <w:sz w:val="24"/>
          <w:szCs w:val="24"/>
        </w:rPr>
      </w:pPr>
    </w:p>
    <w:p w14:paraId="609B3C82" w14:textId="77777777" w:rsidR="004D1D36" w:rsidRPr="004D1D36" w:rsidRDefault="004D1D36" w:rsidP="004D1D36">
      <w:pPr>
        <w:spacing w:line="480" w:lineRule="auto"/>
        <w:rPr>
          <w:rFonts w:ascii="Calibri" w:eastAsia="Calibri" w:hAnsi="Calibri" w:cs="Times New Roman"/>
          <w:sz w:val="24"/>
          <w:szCs w:val="24"/>
        </w:rPr>
      </w:pPr>
    </w:p>
    <w:p w14:paraId="3E6D2171" w14:textId="77777777" w:rsidR="004D1D36" w:rsidRPr="004D1D36" w:rsidRDefault="004D1D36" w:rsidP="004D1D36">
      <w:pPr>
        <w:spacing w:line="480" w:lineRule="auto"/>
        <w:rPr>
          <w:rFonts w:ascii="Calibri" w:eastAsia="Calibri" w:hAnsi="Calibri" w:cs="Times New Roman"/>
          <w:sz w:val="24"/>
          <w:szCs w:val="24"/>
        </w:rPr>
      </w:pPr>
    </w:p>
    <w:p w14:paraId="7BA8BA33" w14:textId="77777777" w:rsidR="004D1D36" w:rsidRPr="004D1D36" w:rsidRDefault="004D1D36" w:rsidP="004D1D36">
      <w:pPr>
        <w:spacing w:line="480" w:lineRule="auto"/>
        <w:rPr>
          <w:rFonts w:ascii="Times New Roman" w:eastAsia="Calibri" w:hAnsi="Times New Roman" w:cs="Times New Roman"/>
          <w:sz w:val="24"/>
          <w:szCs w:val="24"/>
        </w:rPr>
      </w:pPr>
      <w:bookmarkStart w:id="65" w:name="_Hlk111016826"/>
    </w:p>
    <w:p w14:paraId="12FC21AE" w14:textId="77777777" w:rsidR="004D1D36" w:rsidRPr="004D1D36" w:rsidRDefault="004D1D36" w:rsidP="004D1D36">
      <w:pPr>
        <w:spacing w:line="480" w:lineRule="auto"/>
        <w:rPr>
          <w:rFonts w:ascii="Times New Roman" w:eastAsia="Calibri" w:hAnsi="Times New Roman" w:cs="Times New Roman"/>
          <w:sz w:val="24"/>
          <w:szCs w:val="24"/>
        </w:rPr>
      </w:pPr>
    </w:p>
    <w:p w14:paraId="6DA4BA18" w14:textId="77777777" w:rsidR="004D1D36" w:rsidRPr="004D1D36" w:rsidRDefault="004D1D36" w:rsidP="004D1D36">
      <w:pPr>
        <w:spacing w:line="480" w:lineRule="auto"/>
        <w:rPr>
          <w:rFonts w:ascii="Times New Roman" w:eastAsia="Calibri" w:hAnsi="Times New Roman" w:cs="Times New Roman"/>
          <w:sz w:val="24"/>
          <w:szCs w:val="24"/>
        </w:rPr>
      </w:pPr>
    </w:p>
    <w:p w14:paraId="63841929" w14:textId="77777777" w:rsidR="004D1D36" w:rsidRPr="004D1D36" w:rsidRDefault="004D1D36" w:rsidP="004D1D36">
      <w:pPr>
        <w:spacing w:line="480" w:lineRule="auto"/>
        <w:rPr>
          <w:rFonts w:ascii="Times New Roman" w:eastAsia="Calibri" w:hAnsi="Times New Roman" w:cs="Times New Roman"/>
          <w:sz w:val="24"/>
          <w:szCs w:val="24"/>
        </w:rPr>
      </w:pPr>
    </w:p>
    <w:p w14:paraId="5DC63034" w14:textId="77777777" w:rsidR="004D1D36" w:rsidRPr="004D1D36" w:rsidRDefault="004D1D36" w:rsidP="004D1D36">
      <w:pPr>
        <w:spacing w:line="480" w:lineRule="auto"/>
        <w:rPr>
          <w:rFonts w:ascii="Times New Roman" w:eastAsia="Calibri" w:hAnsi="Times New Roman" w:cs="Times New Roman"/>
          <w:sz w:val="24"/>
          <w:szCs w:val="24"/>
        </w:rPr>
      </w:pPr>
      <w:r w:rsidRPr="004D1D36">
        <w:rPr>
          <w:rFonts w:ascii="Times New Roman" w:eastAsia="Calibri" w:hAnsi="Times New Roman" w:cs="Times New Roman"/>
          <w:sz w:val="24"/>
          <w:szCs w:val="24"/>
        </w:rPr>
        <w:t xml:space="preserve">Table 2.1. List of moderators, levels, associated sample sizes and summary statistics for categorical and continuous independent variables across all 28 studies. </w:t>
      </w:r>
    </w:p>
    <w:tbl>
      <w:tblPr>
        <w:tblStyle w:val="TableGrid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7"/>
        <w:gridCol w:w="4523"/>
      </w:tblGrid>
      <w:tr w:rsidR="004D1D36" w:rsidRPr="004D1D36" w14:paraId="63B18B52" w14:textId="77777777" w:rsidTr="0018094A">
        <w:trPr>
          <w:trHeight w:val="60"/>
        </w:trPr>
        <w:tc>
          <w:tcPr>
            <w:tcW w:w="2584" w:type="pct"/>
            <w:tcBorders>
              <w:top w:val="single" w:sz="4" w:space="0" w:color="auto"/>
              <w:bottom w:val="single" w:sz="4" w:space="0" w:color="auto"/>
            </w:tcBorders>
          </w:tcPr>
          <w:bookmarkEnd w:id="65"/>
          <w:p w14:paraId="173433D4" w14:textId="77777777" w:rsidR="004D1D36" w:rsidRPr="004D1D36" w:rsidRDefault="004D1D36" w:rsidP="004D1D36">
            <w:pPr>
              <w:rPr>
                <w:rFonts w:ascii="Times New Roman" w:eastAsia="Calibri" w:hAnsi="Times New Roman" w:cs="Times New Roman"/>
                <w:b/>
                <w:sz w:val="16"/>
                <w:szCs w:val="16"/>
              </w:rPr>
            </w:pPr>
            <w:r w:rsidRPr="004D1D36">
              <w:rPr>
                <w:rFonts w:ascii="Times New Roman" w:eastAsia="Calibri" w:hAnsi="Times New Roman" w:cs="Times New Roman"/>
                <w:b/>
                <w:sz w:val="16"/>
                <w:szCs w:val="16"/>
              </w:rPr>
              <w:t>Categorical moderator variable (sample size, N)</w:t>
            </w:r>
          </w:p>
        </w:tc>
        <w:tc>
          <w:tcPr>
            <w:tcW w:w="2416" w:type="pct"/>
            <w:tcBorders>
              <w:top w:val="single" w:sz="4" w:space="0" w:color="auto"/>
              <w:bottom w:val="single" w:sz="4" w:space="0" w:color="auto"/>
            </w:tcBorders>
          </w:tcPr>
          <w:p w14:paraId="48B505EF" w14:textId="77777777" w:rsidR="004D1D36" w:rsidRPr="004D1D36" w:rsidRDefault="004D1D36" w:rsidP="004D1D36">
            <w:pPr>
              <w:rPr>
                <w:rFonts w:ascii="Times New Roman" w:eastAsia="Calibri" w:hAnsi="Times New Roman" w:cs="Times New Roman"/>
                <w:b/>
                <w:sz w:val="16"/>
                <w:szCs w:val="16"/>
              </w:rPr>
            </w:pPr>
            <w:r w:rsidRPr="004D1D36">
              <w:rPr>
                <w:rFonts w:ascii="Times New Roman" w:eastAsia="Calibri" w:hAnsi="Times New Roman" w:cs="Times New Roman"/>
                <w:b/>
                <w:sz w:val="16"/>
                <w:szCs w:val="16"/>
              </w:rPr>
              <w:t>Level (sample size, n)</w:t>
            </w:r>
          </w:p>
        </w:tc>
      </w:tr>
      <w:tr w:rsidR="004D1D36" w:rsidRPr="004D1D36" w14:paraId="6E199099" w14:textId="77777777" w:rsidTr="0018094A">
        <w:trPr>
          <w:trHeight w:val="1142"/>
        </w:trPr>
        <w:tc>
          <w:tcPr>
            <w:tcW w:w="2584" w:type="pct"/>
            <w:tcBorders>
              <w:top w:val="single" w:sz="4" w:space="0" w:color="auto"/>
              <w:bottom w:val="single" w:sz="4" w:space="0" w:color="auto"/>
            </w:tcBorders>
          </w:tcPr>
          <w:p w14:paraId="2D3ABF67"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CC species (N = 241)</w:t>
            </w:r>
          </w:p>
        </w:tc>
        <w:tc>
          <w:tcPr>
            <w:tcW w:w="2416" w:type="pct"/>
            <w:tcBorders>
              <w:top w:val="single" w:sz="4" w:space="0" w:color="auto"/>
              <w:bottom w:val="single" w:sz="4" w:space="0" w:color="auto"/>
            </w:tcBorders>
          </w:tcPr>
          <w:p w14:paraId="41CD9A80"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Austrian winter pea (n =2)</w:t>
            </w:r>
          </w:p>
          <w:p w14:paraId="07ACF04D"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Cahaba vetch (n = 1)</w:t>
            </w:r>
          </w:p>
          <w:p w14:paraId="108B7E9C"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Cereal rye (n = 112)</w:t>
            </w:r>
          </w:p>
          <w:p w14:paraId="5284E8D5"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Cereal rye + Austrian winter pea (n = 5)</w:t>
            </w:r>
          </w:p>
          <w:p w14:paraId="4FE51C21"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 xml:space="preserve">Cereal rye + </w:t>
            </w:r>
            <w:proofErr w:type="spellStart"/>
            <w:r w:rsidRPr="004D1D36">
              <w:rPr>
                <w:rFonts w:ascii="Times New Roman" w:eastAsia="Calibri" w:hAnsi="Times New Roman" w:cs="Times New Roman"/>
                <w:sz w:val="16"/>
                <w:szCs w:val="16"/>
              </w:rPr>
              <w:t>cahaba</w:t>
            </w:r>
            <w:proofErr w:type="spellEnd"/>
            <w:r w:rsidRPr="004D1D36">
              <w:rPr>
                <w:rFonts w:ascii="Times New Roman" w:eastAsia="Calibri" w:hAnsi="Times New Roman" w:cs="Times New Roman"/>
                <w:sz w:val="16"/>
                <w:szCs w:val="16"/>
              </w:rPr>
              <w:t xml:space="preserve"> vetch (n = 1)</w:t>
            </w:r>
          </w:p>
          <w:p w14:paraId="2374F548"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Cereal rye + crimson clover (n = 19)</w:t>
            </w:r>
          </w:p>
          <w:p w14:paraId="58F29615"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Cereal rye + hairy vetch (n = 5)</w:t>
            </w:r>
          </w:p>
          <w:p w14:paraId="6D74960B"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Cereal rye + narrow-leaf lupine (n = 1)</w:t>
            </w:r>
          </w:p>
          <w:p w14:paraId="2CAD0BD9"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Crimson clover (n = 35)</w:t>
            </w:r>
          </w:p>
          <w:p w14:paraId="05AC5462"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Hairy vetch (n = 28)</w:t>
            </w:r>
          </w:p>
          <w:p w14:paraId="3F2DF131"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lastRenderedPageBreak/>
              <w:t>Italian ryegrass (n = 3)</w:t>
            </w:r>
          </w:p>
          <w:p w14:paraId="608ACA7A"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Narrow-leaf lupin (n = 1)</w:t>
            </w:r>
          </w:p>
          <w:p w14:paraId="478696D1" w14:textId="77777777" w:rsidR="004D1D36" w:rsidRPr="002D0735" w:rsidRDefault="004D1D36" w:rsidP="004D1D36">
            <w:pPr>
              <w:rPr>
                <w:rFonts w:ascii="Times New Roman" w:eastAsia="Calibri" w:hAnsi="Times New Roman" w:cs="Times New Roman"/>
                <w:sz w:val="16"/>
                <w:szCs w:val="16"/>
              </w:rPr>
            </w:pPr>
            <w:proofErr w:type="spellStart"/>
            <w:r w:rsidRPr="002D0735">
              <w:rPr>
                <w:rFonts w:ascii="Times New Roman" w:eastAsia="Calibri" w:hAnsi="Times New Roman" w:cs="Times New Roman"/>
                <w:sz w:val="16"/>
                <w:szCs w:val="16"/>
              </w:rPr>
              <w:t>Oat</w:t>
            </w:r>
            <w:proofErr w:type="spellEnd"/>
            <w:r w:rsidRPr="002D0735">
              <w:rPr>
                <w:rFonts w:ascii="Times New Roman" w:eastAsia="Calibri" w:hAnsi="Times New Roman" w:cs="Times New Roman"/>
                <w:sz w:val="16"/>
                <w:szCs w:val="16"/>
              </w:rPr>
              <w:t xml:space="preserve"> (n = 3)</w:t>
            </w:r>
          </w:p>
          <w:p w14:paraId="1154AA5E" w14:textId="77777777" w:rsidR="004D1D36" w:rsidRPr="002D0735" w:rsidRDefault="004D1D36" w:rsidP="004D1D36">
            <w:pPr>
              <w:rPr>
                <w:rFonts w:ascii="Times New Roman" w:eastAsia="Calibri" w:hAnsi="Times New Roman" w:cs="Times New Roman"/>
                <w:sz w:val="16"/>
                <w:szCs w:val="16"/>
              </w:rPr>
            </w:pPr>
            <w:proofErr w:type="spellStart"/>
            <w:r w:rsidRPr="002D0735">
              <w:rPr>
                <w:rFonts w:ascii="Times New Roman" w:eastAsia="Calibri" w:hAnsi="Times New Roman" w:cs="Times New Roman"/>
                <w:sz w:val="16"/>
                <w:szCs w:val="16"/>
              </w:rPr>
              <w:t>Rapeseed</w:t>
            </w:r>
            <w:proofErr w:type="spellEnd"/>
            <w:r w:rsidRPr="002D0735">
              <w:rPr>
                <w:rFonts w:ascii="Times New Roman" w:eastAsia="Calibri" w:hAnsi="Times New Roman" w:cs="Times New Roman"/>
                <w:sz w:val="16"/>
                <w:szCs w:val="16"/>
              </w:rPr>
              <w:t xml:space="preserve"> (n = 1)</w:t>
            </w:r>
          </w:p>
          <w:p w14:paraId="781894D6" w14:textId="77777777" w:rsidR="004D1D36" w:rsidRPr="002D0735" w:rsidRDefault="004D1D36" w:rsidP="004D1D36">
            <w:pPr>
              <w:rPr>
                <w:rFonts w:ascii="Times New Roman" w:eastAsia="Calibri" w:hAnsi="Times New Roman" w:cs="Times New Roman"/>
                <w:sz w:val="16"/>
                <w:szCs w:val="16"/>
              </w:rPr>
            </w:pPr>
            <w:proofErr w:type="spellStart"/>
            <w:r w:rsidRPr="002D0735">
              <w:rPr>
                <w:rFonts w:ascii="Times New Roman" w:eastAsia="Calibri" w:hAnsi="Times New Roman" w:cs="Times New Roman"/>
                <w:sz w:val="16"/>
                <w:szCs w:val="16"/>
              </w:rPr>
              <w:t>Subterranean</w:t>
            </w:r>
            <w:proofErr w:type="spellEnd"/>
            <w:r w:rsidRPr="002D0735">
              <w:rPr>
                <w:rFonts w:ascii="Times New Roman" w:eastAsia="Calibri" w:hAnsi="Times New Roman" w:cs="Times New Roman"/>
                <w:sz w:val="16"/>
                <w:szCs w:val="16"/>
              </w:rPr>
              <w:t xml:space="preserve"> </w:t>
            </w:r>
            <w:proofErr w:type="spellStart"/>
            <w:r w:rsidRPr="002D0735">
              <w:rPr>
                <w:rFonts w:ascii="Times New Roman" w:eastAsia="Calibri" w:hAnsi="Times New Roman" w:cs="Times New Roman"/>
                <w:sz w:val="16"/>
                <w:szCs w:val="16"/>
              </w:rPr>
              <w:t>clover</w:t>
            </w:r>
            <w:proofErr w:type="spellEnd"/>
            <w:r w:rsidRPr="002D0735">
              <w:rPr>
                <w:rFonts w:ascii="Times New Roman" w:eastAsia="Calibri" w:hAnsi="Times New Roman" w:cs="Times New Roman"/>
                <w:sz w:val="16"/>
                <w:szCs w:val="16"/>
              </w:rPr>
              <w:t xml:space="preserve"> (n = 14)</w:t>
            </w:r>
          </w:p>
          <w:p w14:paraId="6212DAE3"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Triticale (n = 1)</w:t>
            </w:r>
          </w:p>
          <w:p w14:paraId="08642E21"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Wild radish (n = 1)</w:t>
            </w:r>
          </w:p>
          <w:p w14:paraId="064A5E8A"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Winter wheat (n = 5)</w:t>
            </w:r>
          </w:p>
        </w:tc>
      </w:tr>
      <w:tr w:rsidR="004D1D36" w:rsidRPr="004D1D36" w14:paraId="4D0705CA" w14:textId="77777777" w:rsidTr="0018094A">
        <w:trPr>
          <w:trHeight w:val="262"/>
        </w:trPr>
        <w:tc>
          <w:tcPr>
            <w:tcW w:w="2584" w:type="pct"/>
            <w:tcBorders>
              <w:top w:val="single" w:sz="4" w:space="0" w:color="auto"/>
              <w:bottom w:val="single" w:sz="4" w:space="0" w:color="auto"/>
            </w:tcBorders>
          </w:tcPr>
          <w:p w14:paraId="65CD2DD3"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lastRenderedPageBreak/>
              <w:t>CC termination method (N = 238)</w:t>
            </w:r>
          </w:p>
        </w:tc>
        <w:tc>
          <w:tcPr>
            <w:tcW w:w="2416" w:type="pct"/>
            <w:tcBorders>
              <w:top w:val="single" w:sz="4" w:space="0" w:color="auto"/>
              <w:bottom w:val="single" w:sz="4" w:space="0" w:color="auto"/>
            </w:tcBorders>
          </w:tcPr>
          <w:p w14:paraId="0B63D564" w14:textId="77777777" w:rsidR="004D1D36" w:rsidRPr="002D0735" w:rsidRDefault="004D1D36" w:rsidP="004D1D36">
            <w:pPr>
              <w:rPr>
                <w:rFonts w:ascii="Times New Roman" w:eastAsia="Calibri" w:hAnsi="Times New Roman" w:cs="Times New Roman"/>
                <w:sz w:val="16"/>
                <w:szCs w:val="16"/>
              </w:rPr>
            </w:pPr>
            <w:proofErr w:type="spellStart"/>
            <w:r w:rsidRPr="002D0735">
              <w:rPr>
                <w:rFonts w:ascii="Times New Roman" w:eastAsia="Calibri" w:hAnsi="Times New Roman" w:cs="Times New Roman"/>
                <w:sz w:val="16"/>
                <w:szCs w:val="16"/>
              </w:rPr>
              <w:t>Herbicide</w:t>
            </w:r>
            <w:proofErr w:type="spellEnd"/>
            <w:r w:rsidRPr="002D0735">
              <w:rPr>
                <w:rFonts w:ascii="Times New Roman" w:eastAsia="Calibri" w:hAnsi="Times New Roman" w:cs="Times New Roman"/>
                <w:sz w:val="16"/>
                <w:szCs w:val="16"/>
              </w:rPr>
              <w:t xml:space="preserve"> (n = 146)</w:t>
            </w:r>
          </w:p>
          <w:p w14:paraId="0FFE19B9" w14:textId="77777777" w:rsidR="004D1D36" w:rsidRPr="002D0735" w:rsidRDefault="004D1D36" w:rsidP="004D1D36">
            <w:pPr>
              <w:rPr>
                <w:rFonts w:ascii="Times New Roman" w:eastAsia="Calibri" w:hAnsi="Times New Roman" w:cs="Times New Roman"/>
                <w:sz w:val="16"/>
                <w:szCs w:val="16"/>
              </w:rPr>
            </w:pPr>
            <w:proofErr w:type="spellStart"/>
            <w:r w:rsidRPr="002D0735">
              <w:rPr>
                <w:rFonts w:ascii="Times New Roman" w:eastAsia="Calibri" w:hAnsi="Times New Roman" w:cs="Times New Roman"/>
                <w:sz w:val="16"/>
                <w:szCs w:val="16"/>
              </w:rPr>
              <w:t>Herbicide</w:t>
            </w:r>
            <w:proofErr w:type="spellEnd"/>
            <w:r w:rsidRPr="002D0735">
              <w:rPr>
                <w:rFonts w:ascii="Times New Roman" w:eastAsia="Calibri" w:hAnsi="Times New Roman" w:cs="Times New Roman"/>
                <w:sz w:val="16"/>
                <w:szCs w:val="16"/>
              </w:rPr>
              <w:t xml:space="preserve"> + </w:t>
            </w:r>
            <w:proofErr w:type="spellStart"/>
            <w:r w:rsidRPr="002D0735">
              <w:rPr>
                <w:rFonts w:ascii="Times New Roman" w:eastAsia="Calibri" w:hAnsi="Times New Roman" w:cs="Times New Roman"/>
                <w:sz w:val="16"/>
                <w:szCs w:val="16"/>
              </w:rPr>
              <w:t>mowing</w:t>
            </w:r>
            <w:proofErr w:type="spellEnd"/>
            <w:r w:rsidRPr="002D0735">
              <w:rPr>
                <w:rFonts w:ascii="Times New Roman" w:eastAsia="Calibri" w:hAnsi="Times New Roman" w:cs="Times New Roman"/>
                <w:sz w:val="16"/>
                <w:szCs w:val="16"/>
              </w:rPr>
              <w:t xml:space="preserve"> (n = 12)</w:t>
            </w:r>
          </w:p>
          <w:p w14:paraId="222D911F"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Herbicide + roller-crimping (n = 52)</w:t>
            </w:r>
          </w:p>
          <w:p w14:paraId="49250D9B"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Mowing (n = 6)</w:t>
            </w:r>
          </w:p>
          <w:p w14:paraId="2D87C7C1"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Roller-crimping (n = 17)</w:t>
            </w:r>
          </w:p>
        </w:tc>
      </w:tr>
      <w:tr w:rsidR="004D1D36" w:rsidRPr="004D1D36" w14:paraId="0AFA1923" w14:textId="77777777" w:rsidTr="0018094A">
        <w:trPr>
          <w:trHeight w:val="276"/>
        </w:trPr>
        <w:tc>
          <w:tcPr>
            <w:tcW w:w="2584" w:type="pct"/>
            <w:tcBorders>
              <w:top w:val="single" w:sz="4" w:space="0" w:color="auto"/>
              <w:bottom w:val="single" w:sz="4" w:space="0" w:color="auto"/>
            </w:tcBorders>
          </w:tcPr>
          <w:p w14:paraId="2175E596"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CC type (N = 241)</w:t>
            </w:r>
          </w:p>
        </w:tc>
        <w:tc>
          <w:tcPr>
            <w:tcW w:w="2416" w:type="pct"/>
            <w:tcBorders>
              <w:top w:val="single" w:sz="4" w:space="0" w:color="auto"/>
              <w:bottom w:val="single" w:sz="4" w:space="0" w:color="auto"/>
            </w:tcBorders>
          </w:tcPr>
          <w:p w14:paraId="42F55EBE" w14:textId="77777777" w:rsidR="004D1D36" w:rsidRPr="002D0735" w:rsidRDefault="004D1D36" w:rsidP="004D1D36">
            <w:pPr>
              <w:rPr>
                <w:rFonts w:ascii="Times New Roman" w:eastAsia="Calibri" w:hAnsi="Times New Roman" w:cs="Times New Roman"/>
                <w:sz w:val="16"/>
                <w:szCs w:val="16"/>
              </w:rPr>
            </w:pPr>
            <w:proofErr w:type="spellStart"/>
            <w:r w:rsidRPr="002D0735">
              <w:rPr>
                <w:rFonts w:ascii="Times New Roman" w:eastAsia="Calibri" w:hAnsi="Times New Roman" w:cs="Times New Roman"/>
                <w:sz w:val="16"/>
                <w:szCs w:val="16"/>
              </w:rPr>
              <w:t>Brassica</w:t>
            </w:r>
            <w:proofErr w:type="spellEnd"/>
            <w:r w:rsidRPr="002D0735">
              <w:rPr>
                <w:rFonts w:ascii="Times New Roman" w:eastAsia="Calibri" w:hAnsi="Times New Roman" w:cs="Times New Roman"/>
                <w:sz w:val="16"/>
                <w:szCs w:val="16"/>
              </w:rPr>
              <w:t xml:space="preserve"> (n = 2)</w:t>
            </w:r>
          </w:p>
          <w:p w14:paraId="5A408227" w14:textId="77777777" w:rsidR="004D1D36" w:rsidRPr="002D0735" w:rsidRDefault="004D1D36" w:rsidP="004D1D36">
            <w:pPr>
              <w:rPr>
                <w:rFonts w:ascii="Times New Roman" w:eastAsia="Calibri" w:hAnsi="Times New Roman" w:cs="Times New Roman"/>
                <w:sz w:val="16"/>
                <w:szCs w:val="16"/>
              </w:rPr>
            </w:pPr>
            <w:r w:rsidRPr="002D0735">
              <w:rPr>
                <w:rFonts w:ascii="Times New Roman" w:eastAsia="Calibri" w:hAnsi="Times New Roman" w:cs="Times New Roman"/>
                <w:sz w:val="16"/>
                <w:szCs w:val="16"/>
              </w:rPr>
              <w:t>Grass (n = 127)</w:t>
            </w:r>
          </w:p>
          <w:p w14:paraId="77CDF7EB" w14:textId="77777777" w:rsidR="004D1D36" w:rsidRPr="002D0735" w:rsidRDefault="004D1D36" w:rsidP="004D1D36">
            <w:pPr>
              <w:rPr>
                <w:rFonts w:ascii="Times New Roman" w:eastAsia="Calibri" w:hAnsi="Times New Roman" w:cs="Times New Roman"/>
                <w:sz w:val="16"/>
                <w:szCs w:val="16"/>
              </w:rPr>
            </w:pPr>
            <w:r w:rsidRPr="002D0735">
              <w:rPr>
                <w:rFonts w:ascii="Times New Roman" w:eastAsia="Calibri" w:hAnsi="Times New Roman" w:cs="Times New Roman"/>
                <w:sz w:val="16"/>
                <w:szCs w:val="16"/>
              </w:rPr>
              <w:t>Legume (n = 81)</w:t>
            </w:r>
          </w:p>
          <w:p w14:paraId="33ACE5D6"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Mix (n = 31)</w:t>
            </w:r>
          </w:p>
        </w:tc>
      </w:tr>
      <w:tr w:rsidR="004D1D36" w:rsidRPr="004D1D36" w14:paraId="6D275BB0" w14:textId="77777777" w:rsidTr="0018094A">
        <w:trPr>
          <w:trHeight w:val="276"/>
        </w:trPr>
        <w:tc>
          <w:tcPr>
            <w:tcW w:w="2584" w:type="pct"/>
            <w:tcBorders>
              <w:top w:val="single" w:sz="4" w:space="0" w:color="auto"/>
              <w:bottom w:val="single" w:sz="4" w:space="0" w:color="auto"/>
            </w:tcBorders>
          </w:tcPr>
          <w:p w14:paraId="37A317C0"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Crop species (N = 241)</w:t>
            </w:r>
          </w:p>
        </w:tc>
        <w:tc>
          <w:tcPr>
            <w:tcW w:w="2416" w:type="pct"/>
            <w:tcBorders>
              <w:top w:val="single" w:sz="4" w:space="0" w:color="auto"/>
              <w:bottom w:val="single" w:sz="4" w:space="0" w:color="auto"/>
            </w:tcBorders>
          </w:tcPr>
          <w:p w14:paraId="06D2F7E5"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Corn (n = 78)</w:t>
            </w:r>
          </w:p>
          <w:p w14:paraId="667CC92E"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Cotton (n = 109)</w:t>
            </w:r>
          </w:p>
          <w:p w14:paraId="5C3EE45E"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Peanut (n = 5)</w:t>
            </w:r>
          </w:p>
          <w:p w14:paraId="73CBD13F"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Soybean (n = 49)</w:t>
            </w:r>
          </w:p>
        </w:tc>
      </w:tr>
      <w:tr w:rsidR="004D1D36" w:rsidRPr="004D1D36" w14:paraId="282B2EEA" w14:textId="77777777" w:rsidTr="0018094A">
        <w:trPr>
          <w:trHeight w:val="276"/>
        </w:trPr>
        <w:tc>
          <w:tcPr>
            <w:tcW w:w="2584" w:type="pct"/>
            <w:tcBorders>
              <w:top w:val="single" w:sz="4" w:space="0" w:color="auto"/>
              <w:bottom w:val="single" w:sz="4" w:space="0" w:color="auto"/>
            </w:tcBorders>
          </w:tcPr>
          <w:p w14:paraId="19F56E3E"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Herbicide use (N = 238)</w:t>
            </w:r>
          </w:p>
        </w:tc>
        <w:tc>
          <w:tcPr>
            <w:tcW w:w="2416" w:type="pct"/>
            <w:tcBorders>
              <w:top w:val="single" w:sz="4" w:space="0" w:color="auto"/>
              <w:bottom w:val="single" w:sz="4" w:space="0" w:color="auto"/>
            </w:tcBorders>
          </w:tcPr>
          <w:p w14:paraId="77930B60"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Herbicide not used (n = 68)</w:t>
            </w:r>
          </w:p>
          <w:p w14:paraId="5F284D52"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Herbicide used (n = 170)</w:t>
            </w:r>
          </w:p>
        </w:tc>
      </w:tr>
      <w:tr w:rsidR="004D1D36" w:rsidRPr="004D1D36" w14:paraId="3607B15F" w14:textId="77777777" w:rsidTr="0018094A">
        <w:trPr>
          <w:trHeight w:val="276"/>
        </w:trPr>
        <w:tc>
          <w:tcPr>
            <w:tcW w:w="2584" w:type="pct"/>
            <w:tcBorders>
              <w:top w:val="single" w:sz="4" w:space="0" w:color="auto"/>
              <w:bottom w:val="single" w:sz="4" w:space="0" w:color="auto"/>
            </w:tcBorders>
          </w:tcPr>
          <w:p w14:paraId="1BB37E9B"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Location (state) (N = 281)</w:t>
            </w:r>
          </w:p>
        </w:tc>
        <w:tc>
          <w:tcPr>
            <w:tcW w:w="2416" w:type="pct"/>
            <w:tcBorders>
              <w:top w:val="single" w:sz="4" w:space="0" w:color="auto"/>
              <w:bottom w:val="single" w:sz="4" w:space="0" w:color="auto"/>
            </w:tcBorders>
          </w:tcPr>
          <w:p w14:paraId="500CD19B" w14:textId="77777777" w:rsidR="004D1D36" w:rsidRPr="004D1D36" w:rsidRDefault="004D1D36" w:rsidP="004D1D36">
            <w:pPr>
              <w:rPr>
                <w:rFonts w:ascii="Times New Roman" w:eastAsia="Calibri" w:hAnsi="Times New Roman" w:cs="Times New Roman"/>
                <w:sz w:val="16"/>
                <w:szCs w:val="16"/>
                <w:lang w:val="es-ES"/>
              </w:rPr>
            </w:pPr>
            <w:r w:rsidRPr="004D1D36">
              <w:rPr>
                <w:rFonts w:ascii="Times New Roman" w:eastAsia="Calibri" w:hAnsi="Times New Roman" w:cs="Times New Roman"/>
                <w:sz w:val="16"/>
                <w:szCs w:val="16"/>
                <w:lang w:val="es-ES"/>
              </w:rPr>
              <w:t>Alabama (n = 62)</w:t>
            </w:r>
          </w:p>
          <w:p w14:paraId="16D20439" w14:textId="77777777" w:rsidR="004D1D36" w:rsidRPr="004D1D36" w:rsidRDefault="004D1D36" w:rsidP="004D1D36">
            <w:pPr>
              <w:rPr>
                <w:rFonts w:ascii="Times New Roman" w:eastAsia="Calibri" w:hAnsi="Times New Roman" w:cs="Times New Roman"/>
                <w:sz w:val="16"/>
                <w:szCs w:val="16"/>
                <w:lang w:val="es-ES"/>
              </w:rPr>
            </w:pPr>
            <w:r w:rsidRPr="004D1D36">
              <w:rPr>
                <w:rFonts w:ascii="Times New Roman" w:eastAsia="Calibri" w:hAnsi="Times New Roman" w:cs="Times New Roman"/>
                <w:sz w:val="16"/>
                <w:szCs w:val="16"/>
                <w:lang w:val="es-ES"/>
              </w:rPr>
              <w:t>Arkansas (n = 27)</w:t>
            </w:r>
          </w:p>
          <w:p w14:paraId="11F8BB2D" w14:textId="77777777" w:rsidR="004D1D36" w:rsidRPr="004D1D36" w:rsidRDefault="004D1D36" w:rsidP="004D1D36">
            <w:pPr>
              <w:rPr>
                <w:rFonts w:ascii="Times New Roman" w:eastAsia="Calibri" w:hAnsi="Times New Roman" w:cs="Times New Roman"/>
                <w:sz w:val="16"/>
                <w:szCs w:val="16"/>
                <w:lang w:val="es-ES"/>
              </w:rPr>
            </w:pPr>
            <w:r w:rsidRPr="004D1D36">
              <w:rPr>
                <w:rFonts w:ascii="Times New Roman" w:eastAsia="Calibri" w:hAnsi="Times New Roman" w:cs="Times New Roman"/>
                <w:sz w:val="16"/>
                <w:szCs w:val="16"/>
                <w:lang w:val="es-ES"/>
              </w:rPr>
              <w:t>Florida (n = 4)</w:t>
            </w:r>
          </w:p>
          <w:p w14:paraId="0E31773B"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Georgia (n = 35)</w:t>
            </w:r>
          </w:p>
          <w:p w14:paraId="1AB7C9A9"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Mississippi (n = 43)</w:t>
            </w:r>
          </w:p>
          <w:p w14:paraId="17C006DA"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North Carolina (n = 92)</w:t>
            </w:r>
          </w:p>
          <w:p w14:paraId="3CD3A459"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South Carolina (n = 12)</w:t>
            </w:r>
          </w:p>
          <w:p w14:paraId="1E54CB4B"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Tennessee (n = 6)</w:t>
            </w:r>
          </w:p>
        </w:tc>
      </w:tr>
      <w:tr w:rsidR="004D1D36" w:rsidRPr="004D1D36" w14:paraId="3DD14C35" w14:textId="77777777" w:rsidTr="0018094A">
        <w:trPr>
          <w:trHeight w:val="276"/>
        </w:trPr>
        <w:tc>
          <w:tcPr>
            <w:tcW w:w="2584" w:type="pct"/>
            <w:tcBorders>
              <w:top w:val="single" w:sz="4" w:space="0" w:color="auto"/>
              <w:bottom w:val="single" w:sz="4" w:space="0" w:color="auto"/>
            </w:tcBorders>
          </w:tcPr>
          <w:p w14:paraId="602C5B08"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Soil type (N = 217)</w:t>
            </w:r>
          </w:p>
        </w:tc>
        <w:tc>
          <w:tcPr>
            <w:tcW w:w="2416" w:type="pct"/>
            <w:tcBorders>
              <w:top w:val="single" w:sz="4" w:space="0" w:color="auto"/>
              <w:bottom w:val="single" w:sz="4" w:space="0" w:color="auto"/>
            </w:tcBorders>
          </w:tcPr>
          <w:p w14:paraId="20AD33B9"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Clay (n = 12)</w:t>
            </w:r>
          </w:p>
          <w:p w14:paraId="2FA616AD"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Fine sand (n = 4)</w:t>
            </w:r>
          </w:p>
          <w:p w14:paraId="11C0B5DB"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Loamy sand (n = 51)</w:t>
            </w:r>
          </w:p>
          <w:p w14:paraId="290D3F38"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Sandy loam (n = 79)</w:t>
            </w:r>
          </w:p>
          <w:p w14:paraId="7C3F04B5"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Silt loam (n = 58)</w:t>
            </w:r>
          </w:p>
          <w:p w14:paraId="18A48AE5"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Silty clay loam (n = 4)</w:t>
            </w:r>
          </w:p>
          <w:p w14:paraId="7B711F79"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Silty loam (n = 9)</w:t>
            </w:r>
          </w:p>
        </w:tc>
      </w:tr>
      <w:tr w:rsidR="004D1D36" w:rsidRPr="004D1D36" w14:paraId="699B5EDB" w14:textId="77777777" w:rsidTr="0018094A">
        <w:trPr>
          <w:trHeight w:val="262"/>
        </w:trPr>
        <w:tc>
          <w:tcPr>
            <w:tcW w:w="2584" w:type="pct"/>
            <w:tcBorders>
              <w:top w:val="single" w:sz="4" w:space="0" w:color="auto"/>
              <w:bottom w:val="single" w:sz="4" w:space="0" w:color="auto"/>
            </w:tcBorders>
          </w:tcPr>
          <w:p w14:paraId="216572C9"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Tillage system (N = 220)</w:t>
            </w:r>
          </w:p>
        </w:tc>
        <w:tc>
          <w:tcPr>
            <w:tcW w:w="2416" w:type="pct"/>
            <w:tcBorders>
              <w:top w:val="single" w:sz="4" w:space="0" w:color="auto"/>
              <w:bottom w:val="single" w:sz="4" w:space="0" w:color="auto"/>
            </w:tcBorders>
          </w:tcPr>
          <w:p w14:paraId="4BF14137"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No-till (n = 146)</w:t>
            </w:r>
          </w:p>
          <w:p w14:paraId="015FBDAA"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Strip-till (n = 24)</w:t>
            </w:r>
          </w:p>
          <w:p w14:paraId="50FBDEB3"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Tillage prior to CC establishment (n = 50)</w:t>
            </w:r>
          </w:p>
        </w:tc>
      </w:tr>
      <w:tr w:rsidR="004D1D36" w:rsidRPr="004D1D36" w14:paraId="0E5CD202" w14:textId="77777777" w:rsidTr="0018094A">
        <w:trPr>
          <w:trHeight w:val="161"/>
        </w:trPr>
        <w:tc>
          <w:tcPr>
            <w:tcW w:w="2584" w:type="pct"/>
            <w:tcBorders>
              <w:top w:val="single" w:sz="4" w:space="0" w:color="auto"/>
              <w:bottom w:val="single" w:sz="4" w:space="0" w:color="auto"/>
            </w:tcBorders>
          </w:tcPr>
          <w:p w14:paraId="0892D719"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Weed community composition (N = 241)</w:t>
            </w:r>
          </w:p>
        </w:tc>
        <w:tc>
          <w:tcPr>
            <w:tcW w:w="2416" w:type="pct"/>
            <w:tcBorders>
              <w:top w:val="single" w:sz="4" w:space="0" w:color="auto"/>
              <w:bottom w:val="single" w:sz="4" w:space="0" w:color="auto"/>
            </w:tcBorders>
          </w:tcPr>
          <w:p w14:paraId="04527DE7"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Community (&gt; 1 species) (n = 149)</w:t>
            </w:r>
          </w:p>
          <w:p w14:paraId="6BB4B3A6"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Single species (n = 92)</w:t>
            </w:r>
          </w:p>
        </w:tc>
      </w:tr>
      <w:tr w:rsidR="004D1D36" w:rsidRPr="004D1D36" w14:paraId="2E412AEE" w14:textId="77777777" w:rsidTr="0018094A">
        <w:trPr>
          <w:trHeight w:val="262"/>
        </w:trPr>
        <w:tc>
          <w:tcPr>
            <w:tcW w:w="2584" w:type="pct"/>
            <w:tcBorders>
              <w:top w:val="single" w:sz="4" w:space="0" w:color="auto"/>
              <w:bottom w:val="single" w:sz="4" w:space="0" w:color="auto"/>
            </w:tcBorders>
          </w:tcPr>
          <w:p w14:paraId="19F13D04"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Weed type (241)</w:t>
            </w:r>
          </w:p>
        </w:tc>
        <w:tc>
          <w:tcPr>
            <w:tcW w:w="2416" w:type="pct"/>
            <w:tcBorders>
              <w:top w:val="single" w:sz="4" w:space="0" w:color="auto"/>
              <w:bottom w:val="single" w:sz="4" w:space="0" w:color="auto"/>
            </w:tcBorders>
          </w:tcPr>
          <w:p w14:paraId="56BE9553"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Summer annual (n = 224)</w:t>
            </w:r>
          </w:p>
          <w:p w14:paraId="687366F1"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Summer annual + perennial (n = 17)</w:t>
            </w:r>
          </w:p>
        </w:tc>
      </w:tr>
      <w:tr w:rsidR="004D1D36" w:rsidRPr="004D1D36" w14:paraId="1F6D6C24" w14:textId="77777777" w:rsidTr="0018094A">
        <w:trPr>
          <w:trHeight w:val="143"/>
        </w:trPr>
        <w:tc>
          <w:tcPr>
            <w:tcW w:w="2584" w:type="pct"/>
            <w:tcBorders>
              <w:top w:val="single" w:sz="4" w:space="0" w:color="auto"/>
              <w:bottom w:val="single" w:sz="4" w:space="0" w:color="auto"/>
            </w:tcBorders>
          </w:tcPr>
          <w:p w14:paraId="1518BE36" w14:textId="77777777" w:rsidR="004D1D36" w:rsidRPr="004D1D36" w:rsidRDefault="004D1D36" w:rsidP="004D1D36">
            <w:pPr>
              <w:rPr>
                <w:rFonts w:ascii="Times New Roman" w:eastAsia="Calibri" w:hAnsi="Times New Roman" w:cs="Times New Roman"/>
                <w:b/>
                <w:sz w:val="16"/>
                <w:szCs w:val="16"/>
              </w:rPr>
            </w:pPr>
            <w:r w:rsidRPr="004D1D36">
              <w:rPr>
                <w:rFonts w:ascii="Times New Roman" w:eastAsia="Calibri" w:hAnsi="Times New Roman" w:cs="Times New Roman"/>
                <w:b/>
                <w:sz w:val="16"/>
                <w:szCs w:val="16"/>
              </w:rPr>
              <w:t>Continuous moderator variable (sample size, N)</w:t>
            </w:r>
          </w:p>
        </w:tc>
        <w:tc>
          <w:tcPr>
            <w:tcW w:w="2416" w:type="pct"/>
            <w:tcBorders>
              <w:top w:val="single" w:sz="4" w:space="0" w:color="auto"/>
              <w:bottom w:val="single" w:sz="4" w:space="0" w:color="auto"/>
            </w:tcBorders>
          </w:tcPr>
          <w:p w14:paraId="7145D79C" w14:textId="77777777" w:rsidR="004D1D36" w:rsidRPr="004D1D36" w:rsidRDefault="004D1D36" w:rsidP="004D1D36">
            <w:pPr>
              <w:rPr>
                <w:rFonts w:ascii="Times New Roman" w:eastAsia="Calibri" w:hAnsi="Times New Roman" w:cs="Times New Roman"/>
                <w:b/>
                <w:sz w:val="16"/>
                <w:szCs w:val="16"/>
              </w:rPr>
            </w:pPr>
            <w:r w:rsidRPr="004D1D36">
              <w:rPr>
                <w:rFonts w:ascii="Times New Roman" w:eastAsia="Calibri" w:hAnsi="Times New Roman" w:cs="Times New Roman"/>
                <w:b/>
                <w:sz w:val="16"/>
                <w:szCs w:val="16"/>
              </w:rPr>
              <w:t>Range (median)</w:t>
            </w:r>
          </w:p>
        </w:tc>
      </w:tr>
      <w:tr w:rsidR="004D1D36" w:rsidRPr="004D1D36" w14:paraId="4F644649" w14:textId="77777777" w:rsidTr="0018094A">
        <w:trPr>
          <w:trHeight w:val="143"/>
        </w:trPr>
        <w:tc>
          <w:tcPr>
            <w:tcW w:w="2584" w:type="pct"/>
            <w:tcBorders>
              <w:top w:val="single" w:sz="4" w:space="0" w:color="auto"/>
              <w:bottom w:val="single" w:sz="4" w:space="0" w:color="auto"/>
            </w:tcBorders>
          </w:tcPr>
          <w:p w14:paraId="43DA6D48" w14:textId="77777777" w:rsidR="004D1D36" w:rsidRPr="004D1D36" w:rsidRDefault="004D1D36" w:rsidP="004D1D36">
            <w:pPr>
              <w:rPr>
                <w:rFonts w:ascii="Times New Roman" w:eastAsia="Calibri" w:hAnsi="Times New Roman" w:cs="Times New Roman"/>
                <w:sz w:val="16"/>
                <w:szCs w:val="16"/>
                <w:vertAlign w:val="superscript"/>
              </w:rPr>
            </w:pPr>
            <w:r w:rsidRPr="004D1D36">
              <w:rPr>
                <w:rFonts w:ascii="Times New Roman" w:eastAsia="Calibri" w:hAnsi="Times New Roman" w:cs="Times New Roman"/>
                <w:sz w:val="16"/>
                <w:szCs w:val="16"/>
              </w:rPr>
              <w:t xml:space="preserve">Cover crop biomass (N = 186) </w:t>
            </w:r>
          </w:p>
        </w:tc>
        <w:tc>
          <w:tcPr>
            <w:tcW w:w="2416" w:type="pct"/>
            <w:tcBorders>
              <w:top w:val="single" w:sz="4" w:space="0" w:color="auto"/>
              <w:bottom w:val="single" w:sz="4" w:space="0" w:color="auto"/>
            </w:tcBorders>
          </w:tcPr>
          <w:p w14:paraId="2D9F3295"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0 - 12.9 (3.7)</w:t>
            </w:r>
          </w:p>
        </w:tc>
      </w:tr>
      <w:tr w:rsidR="004D1D36" w:rsidRPr="004D1D36" w14:paraId="5EEAC397" w14:textId="77777777" w:rsidTr="0018094A">
        <w:trPr>
          <w:trHeight w:val="143"/>
        </w:trPr>
        <w:tc>
          <w:tcPr>
            <w:tcW w:w="2584" w:type="pct"/>
            <w:tcBorders>
              <w:top w:val="single" w:sz="4" w:space="0" w:color="auto"/>
              <w:bottom w:val="single" w:sz="4" w:space="0" w:color="auto"/>
            </w:tcBorders>
          </w:tcPr>
          <w:p w14:paraId="54E93549"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Cover crop seeding rate (kg ha</w:t>
            </w:r>
            <w:r w:rsidRPr="004D1D36">
              <w:rPr>
                <w:rFonts w:ascii="Times New Roman" w:eastAsia="Calibri" w:hAnsi="Times New Roman" w:cs="Times New Roman"/>
                <w:sz w:val="16"/>
                <w:szCs w:val="16"/>
                <w:vertAlign w:val="superscript"/>
              </w:rPr>
              <w:t>-1</w:t>
            </w:r>
            <w:r w:rsidRPr="004D1D36">
              <w:rPr>
                <w:rFonts w:ascii="Times New Roman" w:eastAsia="Calibri" w:hAnsi="Times New Roman" w:cs="Times New Roman"/>
                <w:sz w:val="16"/>
                <w:szCs w:val="16"/>
              </w:rPr>
              <w:t>) (N = 265)</w:t>
            </w:r>
          </w:p>
        </w:tc>
        <w:tc>
          <w:tcPr>
            <w:tcW w:w="2416" w:type="pct"/>
            <w:tcBorders>
              <w:top w:val="single" w:sz="4" w:space="0" w:color="auto"/>
              <w:bottom w:val="single" w:sz="4" w:space="0" w:color="auto"/>
            </w:tcBorders>
          </w:tcPr>
          <w:p w14:paraId="11AE1866"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6 – 178 (80)</w:t>
            </w:r>
          </w:p>
        </w:tc>
      </w:tr>
      <w:tr w:rsidR="004D1D36" w:rsidRPr="004D1D36" w14:paraId="50CFFB29" w14:textId="77777777" w:rsidTr="0018094A">
        <w:trPr>
          <w:trHeight w:val="71"/>
        </w:trPr>
        <w:tc>
          <w:tcPr>
            <w:tcW w:w="2584" w:type="pct"/>
            <w:tcBorders>
              <w:top w:val="single" w:sz="4" w:space="0" w:color="auto"/>
              <w:bottom w:val="single" w:sz="4" w:space="0" w:color="auto"/>
            </w:tcBorders>
          </w:tcPr>
          <w:p w14:paraId="6F5E5D15"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Soil OM% (N = 105)</w:t>
            </w:r>
          </w:p>
        </w:tc>
        <w:tc>
          <w:tcPr>
            <w:tcW w:w="2416" w:type="pct"/>
            <w:tcBorders>
              <w:top w:val="single" w:sz="4" w:space="0" w:color="auto"/>
              <w:bottom w:val="single" w:sz="4" w:space="0" w:color="auto"/>
            </w:tcBorders>
          </w:tcPr>
          <w:p w14:paraId="1225D7AE"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0.4 – 2.0 (0.6)</w:t>
            </w:r>
          </w:p>
        </w:tc>
      </w:tr>
      <w:tr w:rsidR="004D1D36" w:rsidRPr="004D1D36" w14:paraId="77F8A8FA" w14:textId="77777777" w:rsidTr="0018094A">
        <w:trPr>
          <w:trHeight w:val="60"/>
        </w:trPr>
        <w:tc>
          <w:tcPr>
            <w:tcW w:w="2584" w:type="pct"/>
            <w:tcBorders>
              <w:top w:val="single" w:sz="4" w:space="0" w:color="auto"/>
              <w:bottom w:val="single" w:sz="4" w:space="0" w:color="auto"/>
            </w:tcBorders>
          </w:tcPr>
          <w:p w14:paraId="55E342A3"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Soil pH (N = 90)</w:t>
            </w:r>
          </w:p>
        </w:tc>
        <w:tc>
          <w:tcPr>
            <w:tcW w:w="2416" w:type="pct"/>
            <w:tcBorders>
              <w:top w:val="single" w:sz="4" w:space="0" w:color="auto"/>
              <w:bottom w:val="single" w:sz="4" w:space="0" w:color="auto"/>
            </w:tcBorders>
          </w:tcPr>
          <w:p w14:paraId="0A8052E4"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5.5 - 6.9 (6.2)</w:t>
            </w:r>
          </w:p>
        </w:tc>
      </w:tr>
      <w:tr w:rsidR="004D1D36" w:rsidRPr="004D1D36" w14:paraId="6F8126D1" w14:textId="77777777" w:rsidTr="0018094A">
        <w:trPr>
          <w:trHeight w:val="60"/>
        </w:trPr>
        <w:tc>
          <w:tcPr>
            <w:tcW w:w="2584" w:type="pct"/>
            <w:tcBorders>
              <w:top w:val="single" w:sz="4" w:space="0" w:color="auto"/>
              <w:bottom w:val="single" w:sz="4" w:space="0" w:color="auto"/>
            </w:tcBorders>
          </w:tcPr>
          <w:p w14:paraId="197768D9"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 xml:space="preserve">Year of publication (N = 241) </w:t>
            </w:r>
          </w:p>
        </w:tc>
        <w:tc>
          <w:tcPr>
            <w:tcW w:w="2416" w:type="pct"/>
            <w:tcBorders>
              <w:top w:val="single" w:sz="4" w:space="0" w:color="auto"/>
              <w:bottom w:val="single" w:sz="4" w:space="0" w:color="auto"/>
            </w:tcBorders>
          </w:tcPr>
          <w:p w14:paraId="14FE0136" w14:textId="77777777" w:rsidR="004D1D36" w:rsidRPr="004D1D36" w:rsidRDefault="004D1D36" w:rsidP="004D1D36">
            <w:pPr>
              <w:rPr>
                <w:rFonts w:ascii="Times New Roman" w:eastAsia="Calibri" w:hAnsi="Times New Roman" w:cs="Times New Roman"/>
                <w:sz w:val="16"/>
                <w:szCs w:val="16"/>
              </w:rPr>
            </w:pPr>
            <w:r w:rsidRPr="004D1D36">
              <w:rPr>
                <w:rFonts w:ascii="Times New Roman" w:eastAsia="Calibri" w:hAnsi="Times New Roman" w:cs="Times New Roman"/>
                <w:sz w:val="16"/>
                <w:szCs w:val="16"/>
              </w:rPr>
              <w:t>1985-2019 (2011)</w:t>
            </w:r>
          </w:p>
        </w:tc>
      </w:tr>
    </w:tbl>
    <w:p w14:paraId="48BB1497" w14:textId="77777777" w:rsidR="004D1D36" w:rsidRPr="004D1D36" w:rsidRDefault="004D1D36" w:rsidP="004D1D36">
      <w:pPr>
        <w:spacing w:line="480" w:lineRule="auto"/>
        <w:rPr>
          <w:rFonts w:ascii="Calibri" w:eastAsia="Calibri" w:hAnsi="Calibri" w:cs="Times New Roman"/>
          <w:sz w:val="24"/>
          <w:szCs w:val="24"/>
        </w:rPr>
        <w:sectPr w:rsidR="004D1D36" w:rsidRPr="004D1D36" w:rsidSect="004A7AC9">
          <w:pgSz w:w="12240" w:h="15840"/>
          <w:pgMar w:top="1440" w:right="1440" w:bottom="1440" w:left="1440" w:header="720" w:footer="720" w:gutter="0"/>
          <w:cols w:space="720"/>
          <w:docGrid w:linePitch="360"/>
        </w:sectPr>
      </w:pPr>
    </w:p>
    <w:p w14:paraId="4C11B7A7" w14:textId="77777777" w:rsidR="004D1D36" w:rsidRPr="004D1D36" w:rsidRDefault="004D1D36" w:rsidP="004D1D36">
      <w:pPr>
        <w:spacing w:line="480" w:lineRule="auto"/>
        <w:rPr>
          <w:rFonts w:ascii="Times New Roman" w:eastAsia="Calibri" w:hAnsi="Times New Roman" w:cs="Times New Roman"/>
          <w:sz w:val="24"/>
          <w:szCs w:val="24"/>
        </w:rPr>
      </w:pPr>
      <w:bookmarkStart w:id="66" w:name="_Hlk111016835"/>
      <w:r w:rsidRPr="004D1D36">
        <w:rPr>
          <w:rFonts w:ascii="Times New Roman" w:eastAsia="Calibri" w:hAnsi="Times New Roman" w:cs="Times New Roman"/>
          <w:sz w:val="24"/>
          <w:szCs w:val="24"/>
        </w:rPr>
        <w:lastRenderedPageBreak/>
        <w:t xml:space="preserve">Table 2.2. List of publications and associated natural log response ratios (LRR) for weed biomass (WBIO), weed density (WDEN) and crop yield (CY).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2867"/>
        <w:gridCol w:w="2867"/>
        <w:gridCol w:w="2864"/>
      </w:tblGrid>
      <w:tr w:rsidR="004D1D36" w:rsidRPr="004D1D36" w14:paraId="0B496668" w14:textId="77777777" w:rsidTr="0018094A">
        <w:trPr>
          <w:trHeight w:val="255"/>
        </w:trPr>
        <w:tc>
          <w:tcPr>
            <w:tcW w:w="1683" w:type="pct"/>
            <w:tcBorders>
              <w:bottom w:val="single" w:sz="4" w:space="0" w:color="auto"/>
            </w:tcBorders>
          </w:tcPr>
          <w:bookmarkEnd w:id="66"/>
          <w:p w14:paraId="5EBF507E" w14:textId="77777777" w:rsidR="004D1D36" w:rsidRPr="004D1D36" w:rsidRDefault="004D1D36" w:rsidP="004D1D36">
            <w:pPr>
              <w:jc w:val="center"/>
              <w:rPr>
                <w:rFonts w:ascii="Times New Roman" w:eastAsia="Calibri" w:hAnsi="Times New Roman" w:cs="Times New Roman"/>
              </w:rPr>
            </w:pPr>
            <w:r w:rsidRPr="004D1D36">
              <w:rPr>
                <w:rFonts w:ascii="Times New Roman" w:eastAsia="Calibri" w:hAnsi="Times New Roman" w:cs="Times New Roman"/>
              </w:rPr>
              <w:t>Publication</w:t>
            </w:r>
          </w:p>
        </w:tc>
        <w:tc>
          <w:tcPr>
            <w:tcW w:w="1106" w:type="pct"/>
            <w:tcBorders>
              <w:bottom w:val="single" w:sz="4" w:space="0" w:color="auto"/>
            </w:tcBorders>
          </w:tcPr>
          <w:p w14:paraId="6C7FCEE8" w14:textId="77777777" w:rsidR="004D1D36" w:rsidRPr="004D1D36" w:rsidRDefault="004D1D36" w:rsidP="004D1D36">
            <w:pPr>
              <w:jc w:val="center"/>
              <w:rPr>
                <w:rFonts w:ascii="Times New Roman" w:eastAsia="Calibri" w:hAnsi="Times New Roman" w:cs="Times New Roman"/>
                <w:vertAlign w:val="subscript"/>
              </w:rPr>
            </w:pPr>
            <w:r w:rsidRPr="004D1D36">
              <w:rPr>
                <w:rFonts w:ascii="Times New Roman" w:eastAsia="Calibri" w:hAnsi="Times New Roman" w:cs="Times New Roman"/>
              </w:rPr>
              <w:t>LRR</w:t>
            </w:r>
            <w:r w:rsidRPr="004D1D36">
              <w:rPr>
                <w:rFonts w:ascii="Times New Roman" w:eastAsia="Calibri" w:hAnsi="Times New Roman" w:cs="Times New Roman"/>
                <w:vertAlign w:val="subscript"/>
              </w:rPr>
              <w:t>WBIO</w:t>
            </w:r>
          </w:p>
        </w:tc>
        <w:tc>
          <w:tcPr>
            <w:tcW w:w="1106" w:type="pct"/>
            <w:tcBorders>
              <w:bottom w:val="single" w:sz="4" w:space="0" w:color="auto"/>
            </w:tcBorders>
          </w:tcPr>
          <w:p w14:paraId="7E319203" w14:textId="77777777" w:rsidR="004D1D36" w:rsidRPr="004D1D36" w:rsidRDefault="004D1D36" w:rsidP="004D1D36">
            <w:pPr>
              <w:jc w:val="center"/>
              <w:rPr>
                <w:rFonts w:ascii="Times New Roman" w:eastAsia="Calibri" w:hAnsi="Times New Roman" w:cs="Times New Roman"/>
              </w:rPr>
            </w:pPr>
            <w:r w:rsidRPr="004D1D36">
              <w:rPr>
                <w:rFonts w:ascii="Times New Roman" w:eastAsia="Calibri" w:hAnsi="Times New Roman" w:cs="Times New Roman"/>
              </w:rPr>
              <w:t>LRR</w:t>
            </w:r>
            <w:r w:rsidRPr="004D1D36">
              <w:rPr>
                <w:rFonts w:ascii="Times New Roman" w:eastAsia="Calibri" w:hAnsi="Times New Roman" w:cs="Times New Roman"/>
                <w:vertAlign w:val="subscript"/>
              </w:rPr>
              <w:t>WDEN</w:t>
            </w:r>
          </w:p>
        </w:tc>
        <w:tc>
          <w:tcPr>
            <w:tcW w:w="1106" w:type="pct"/>
            <w:tcBorders>
              <w:bottom w:val="single" w:sz="4" w:space="0" w:color="auto"/>
            </w:tcBorders>
          </w:tcPr>
          <w:p w14:paraId="4EBB877B" w14:textId="77777777" w:rsidR="004D1D36" w:rsidRPr="004D1D36" w:rsidRDefault="004D1D36" w:rsidP="004D1D36">
            <w:pPr>
              <w:jc w:val="center"/>
              <w:rPr>
                <w:rFonts w:ascii="Times New Roman" w:eastAsia="Calibri" w:hAnsi="Times New Roman" w:cs="Times New Roman"/>
                <w:vertAlign w:val="subscript"/>
              </w:rPr>
            </w:pPr>
            <w:r w:rsidRPr="004D1D36">
              <w:rPr>
                <w:rFonts w:ascii="Times New Roman" w:eastAsia="Calibri" w:hAnsi="Times New Roman" w:cs="Times New Roman"/>
              </w:rPr>
              <w:t>LRR</w:t>
            </w:r>
            <w:r w:rsidRPr="004D1D36">
              <w:rPr>
                <w:rFonts w:ascii="Times New Roman" w:eastAsia="Calibri" w:hAnsi="Times New Roman" w:cs="Times New Roman"/>
                <w:vertAlign w:val="subscript"/>
              </w:rPr>
              <w:t>CY</w:t>
            </w:r>
          </w:p>
        </w:tc>
      </w:tr>
      <w:tr w:rsidR="004D1D36" w:rsidRPr="004D1D36" w14:paraId="39528C7C" w14:textId="77777777" w:rsidTr="0018094A">
        <w:trPr>
          <w:trHeight w:val="255"/>
        </w:trPr>
        <w:tc>
          <w:tcPr>
            <w:tcW w:w="1683" w:type="pct"/>
            <w:tcBorders>
              <w:top w:val="single" w:sz="4" w:space="0" w:color="auto"/>
            </w:tcBorders>
          </w:tcPr>
          <w:p w14:paraId="19EA6CC4" w14:textId="77777777" w:rsidR="004D1D36" w:rsidRPr="004D1D36" w:rsidRDefault="004D1D36" w:rsidP="004D1D36">
            <w:pPr>
              <w:rPr>
                <w:rFonts w:ascii="Times New Roman" w:eastAsia="Calibri" w:hAnsi="Times New Roman" w:cs="Times New Roman"/>
              </w:rPr>
            </w:pPr>
            <w:proofErr w:type="spellStart"/>
            <w:r w:rsidRPr="004D1D36">
              <w:rPr>
                <w:rFonts w:ascii="Times New Roman" w:eastAsia="Calibri" w:hAnsi="Times New Roman" w:cs="Times New Roman"/>
              </w:rPr>
              <w:t>Aulakh</w:t>
            </w:r>
            <w:proofErr w:type="spellEnd"/>
            <w:r w:rsidRPr="004D1D36">
              <w:rPr>
                <w:rFonts w:ascii="Times New Roman" w:eastAsia="Calibri" w:hAnsi="Times New Roman" w:cs="Times New Roman"/>
              </w:rPr>
              <w:t xml:space="preserve"> et al., 2012</w:t>
            </w:r>
          </w:p>
        </w:tc>
        <w:tc>
          <w:tcPr>
            <w:tcW w:w="1106" w:type="pct"/>
            <w:tcBorders>
              <w:top w:val="single" w:sz="4" w:space="0" w:color="auto"/>
            </w:tcBorders>
          </w:tcPr>
          <w:p w14:paraId="515B4B88" w14:textId="77777777" w:rsidR="004D1D36" w:rsidRPr="004D1D36" w:rsidRDefault="004D1D36" w:rsidP="004D1D36">
            <w:pPr>
              <w:rPr>
                <w:rFonts w:ascii="Times New Roman" w:eastAsia="Calibri" w:hAnsi="Times New Roman" w:cs="Times New Roman"/>
              </w:rPr>
            </w:pPr>
          </w:p>
        </w:tc>
        <w:tc>
          <w:tcPr>
            <w:tcW w:w="1106" w:type="pct"/>
            <w:tcBorders>
              <w:top w:val="single" w:sz="4" w:space="0" w:color="auto"/>
            </w:tcBorders>
          </w:tcPr>
          <w:p w14:paraId="366D8051"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Borders>
              <w:top w:val="single" w:sz="4" w:space="0" w:color="auto"/>
            </w:tcBorders>
          </w:tcPr>
          <w:p w14:paraId="21E06A16"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101A5C59" w14:textId="77777777" w:rsidTr="0018094A">
        <w:trPr>
          <w:trHeight w:val="268"/>
        </w:trPr>
        <w:tc>
          <w:tcPr>
            <w:tcW w:w="1683" w:type="pct"/>
          </w:tcPr>
          <w:p w14:paraId="2EE43742" w14:textId="77777777" w:rsidR="004D1D36" w:rsidRPr="004D1D36" w:rsidRDefault="004D1D36" w:rsidP="004D1D36">
            <w:pPr>
              <w:rPr>
                <w:rFonts w:ascii="Times New Roman" w:eastAsia="Calibri" w:hAnsi="Times New Roman" w:cs="Times New Roman"/>
              </w:rPr>
            </w:pPr>
            <w:proofErr w:type="spellStart"/>
            <w:r w:rsidRPr="004D1D36">
              <w:rPr>
                <w:rFonts w:ascii="Times New Roman" w:eastAsia="Calibri" w:hAnsi="Times New Roman" w:cs="Times New Roman"/>
              </w:rPr>
              <w:t>Aulakh</w:t>
            </w:r>
            <w:proofErr w:type="spellEnd"/>
            <w:r w:rsidRPr="004D1D36">
              <w:rPr>
                <w:rFonts w:ascii="Times New Roman" w:eastAsia="Calibri" w:hAnsi="Times New Roman" w:cs="Times New Roman"/>
              </w:rPr>
              <w:t xml:space="preserve"> et al., 2013</w:t>
            </w:r>
          </w:p>
        </w:tc>
        <w:tc>
          <w:tcPr>
            <w:tcW w:w="1106" w:type="pct"/>
          </w:tcPr>
          <w:p w14:paraId="04289A06" w14:textId="77777777" w:rsidR="004D1D36" w:rsidRPr="004D1D36" w:rsidRDefault="004D1D36" w:rsidP="004D1D36">
            <w:pPr>
              <w:rPr>
                <w:rFonts w:ascii="Times New Roman" w:eastAsia="Calibri" w:hAnsi="Times New Roman" w:cs="Times New Roman"/>
              </w:rPr>
            </w:pPr>
          </w:p>
        </w:tc>
        <w:tc>
          <w:tcPr>
            <w:tcW w:w="1106" w:type="pct"/>
          </w:tcPr>
          <w:p w14:paraId="24A990C1"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1822F4E9"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5A1B68F5" w14:textId="77777777" w:rsidTr="0018094A">
        <w:trPr>
          <w:trHeight w:val="255"/>
        </w:trPr>
        <w:tc>
          <w:tcPr>
            <w:tcW w:w="1683" w:type="pct"/>
          </w:tcPr>
          <w:p w14:paraId="5E5583AB"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Brown and Whitwell, 1985</w:t>
            </w:r>
          </w:p>
        </w:tc>
        <w:tc>
          <w:tcPr>
            <w:tcW w:w="1106" w:type="pct"/>
          </w:tcPr>
          <w:p w14:paraId="11A91FF3" w14:textId="77777777" w:rsidR="004D1D36" w:rsidRPr="004D1D36" w:rsidRDefault="004D1D36" w:rsidP="004D1D36">
            <w:pPr>
              <w:rPr>
                <w:rFonts w:ascii="Times New Roman" w:eastAsia="Calibri" w:hAnsi="Times New Roman" w:cs="Times New Roman"/>
              </w:rPr>
            </w:pPr>
          </w:p>
        </w:tc>
        <w:tc>
          <w:tcPr>
            <w:tcW w:w="1106" w:type="pct"/>
          </w:tcPr>
          <w:p w14:paraId="203B652D"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21A53628"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67CA6692" w14:textId="77777777" w:rsidTr="0018094A">
        <w:trPr>
          <w:trHeight w:val="255"/>
        </w:trPr>
        <w:tc>
          <w:tcPr>
            <w:tcW w:w="1683" w:type="pct"/>
          </w:tcPr>
          <w:p w14:paraId="68966355"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DeVore et al., 2012</w:t>
            </w:r>
          </w:p>
        </w:tc>
        <w:tc>
          <w:tcPr>
            <w:tcW w:w="1106" w:type="pct"/>
          </w:tcPr>
          <w:p w14:paraId="6C6D9608" w14:textId="77777777" w:rsidR="004D1D36" w:rsidRPr="004D1D36" w:rsidRDefault="004D1D36" w:rsidP="004D1D36">
            <w:pPr>
              <w:rPr>
                <w:rFonts w:ascii="Times New Roman" w:eastAsia="Calibri" w:hAnsi="Times New Roman" w:cs="Times New Roman"/>
              </w:rPr>
            </w:pPr>
          </w:p>
        </w:tc>
        <w:tc>
          <w:tcPr>
            <w:tcW w:w="1106" w:type="pct"/>
          </w:tcPr>
          <w:p w14:paraId="4321AF29"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7E499447"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26D888DC" w14:textId="77777777" w:rsidTr="0018094A">
        <w:trPr>
          <w:trHeight w:val="268"/>
        </w:trPr>
        <w:tc>
          <w:tcPr>
            <w:tcW w:w="1683" w:type="pct"/>
          </w:tcPr>
          <w:p w14:paraId="5ACDD5C4"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DeVore et al., 2013</w:t>
            </w:r>
          </w:p>
        </w:tc>
        <w:tc>
          <w:tcPr>
            <w:tcW w:w="1106" w:type="pct"/>
          </w:tcPr>
          <w:p w14:paraId="258E9B2B" w14:textId="77777777" w:rsidR="004D1D36" w:rsidRPr="004D1D36" w:rsidRDefault="004D1D36" w:rsidP="004D1D36">
            <w:pPr>
              <w:rPr>
                <w:rFonts w:ascii="Times New Roman" w:eastAsia="Calibri" w:hAnsi="Times New Roman" w:cs="Times New Roman"/>
              </w:rPr>
            </w:pPr>
          </w:p>
        </w:tc>
        <w:tc>
          <w:tcPr>
            <w:tcW w:w="1106" w:type="pct"/>
          </w:tcPr>
          <w:p w14:paraId="6AE387BA"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35DAD2DF"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2EF76450" w14:textId="77777777" w:rsidTr="0018094A">
        <w:trPr>
          <w:trHeight w:val="255"/>
        </w:trPr>
        <w:tc>
          <w:tcPr>
            <w:tcW w:w="1683" w:type="pct"/>
          </w:tcPr>
          <w:p w14:paraId="5C071D36"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Hand et al., 2019</w:t>
            </w:r>
          </w:p>
        </w:tc>
        <w:tc>
          <w:tcPr>
            <w:tcW w:w="1106" w:type="pct"/>
          </w:tcPr>
          <w:p w14:paraId="17F890CA" w14:textId="77777777" w:rsidR="004D1D36" w:rsidRPr="004D1D36" w:rsidRDefault="004D1D36" w:rsidP="004D1D36">
            <w:pPr>
              <w:rPr>
                <w:rFonts w:ascii="Times New Roman" w:eastAsia="Calibri" w:hAnsi="Times New Roman" w:cs="Times New Roman"/>
              </w:rPr>
            </w:pPr>
          </w:p>
        </w:tc>
        <w:tc>
          <w:tcPr>
            <w:tcW w:w="1106" w:type="pct"/>
          </w:tcPr>
          <w:p w14:paraId="35D745A3"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1E975728"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4272FFC2" w14:textId="77777777" w:rsidTr="0018094A">
        <w:trPr>
          <w:trHeight w:val="255"/>
        </w:trPr>
        <w:tc>
          <w:tcPr>
            <w:tcW w:w="1683" w:type="pct"/>
          </w:tcPr>
          <w:p w14:paraId="63D00F2D"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Koger et al., 2002</w:t>
            </w:r>
          </w:p>
        </w:tc>
        <w:tc>
          <w:tcPr>
            <w:tcW w:w="1106" w:type="pct"/>
          </w:tcPr>
          <w:p w14:paraId="3FE32171"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0786BBB4"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56DB9F16"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24BBE792" w14:textId="77777777" w:rsidTr="0018094A">
        <w:trPr>
          <w:trHeight w:val="268"/>
        </w:trPr>
        <w:tc>
          <w:tcPr>
            <w:tcW w:w="1683" w:type="pct"/>
          </w:tcPr>
          <w:p w14:paraId="50CA9D7A"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Koger et al., 2005</w:t>
            </w:r>
          </w:p>
        </w:tc>
        <w:tc>
          <w:tcPr>
            <w:tcW w:w="1106" w:type="pct"/>
          </w:tcPr>
          <w:p w14:paraId="08082FA9"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3D190DCF"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05338682"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0D9F5D15" w14:textId="77777777" w:rsidTr="0018094A">
        <w:trPr>
          <w:trHeight w:val="255"/>
        </w:trPr>
        <w:tc>
          <w:tcPr>
            <w:tcW w:w="1683" w:type="pct"/>
          </w:tcPr>
          <w:p w14:paraId="57AF844F"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Lassiter et al., 2011</w:t>
            </w:r>
          </w:p>
        </w:tc>
        <w:tc>
          <w:tcPr>
            <w:tcW w:w="1106" w:type="pct"/>
          </w:tcPr>
          <w:p w14:paraId="0373B45A" w14:textId="77777777" w:rsidR="004D1D36" w:rsidRPr="004D1D36" w:rsidRDefault="004D1D36" w:rsidP="004D1D36">
            <w:pPr>
              <w:rPr>
                <w:rFonts w:ascii="Times New Roman" w:eastAsia="Calibri" w:hAnsi="Times New Roman" w:cs="Times New Roman"/>
              </w:rPr>
            </w:pPr>
          </w:p>
        </w:tc>
        <w:tc>
          <w:tcPr>
            <w:tcW w:w="1106" w:type="pct"/>
          </w:tcPr>
          <w:p w14:paraId="08DA9885"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4519E628" w14:textId="77777777" w:rsidR="004D1D36" w:rsidRPr="004D1D36" w:rsidRDefault="004D1D36" w:rsidP="004D1D36">
            <w:pPr>
              <w:rPr>
                <w:rFonts w:ascii="Times New Roman" w:eastAsia="Calibri" w:hAnsi="Times New Roman" w:cs="Times New Roman"/>
              </w:rPr>
            </w:pPr>
          </w:p>
        </w:tc>
      </w:tr>
      <w:tr w:rsidR="004D1D36" w:rsidRPr="004D1D36" w14:paraId="2B25168F" w14:textId="77777777" w:rsidTr="0018094A">
        <w:trPr>
          <w:trHeight w:val="255"/>
        </w:trPr>
        <w:tc>
          <w:tcPr>
            <w:tcW w:w="1683" w:type="pct"/>
          </w:tcPr>
          <w:p w14:paraId="35C2AC39"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Malik et al., 2008</w:t>
            </w:r>
          </w:p>
        </w:tc>
        <w:tc>
          <w:tcPr>
            <w:tcW w:w="1106" w:type="pct"/>
          </w:tcPr>
          <w:p w14:paraId="0855C606" w14:textId="77777777" w:rsidR="004D1D36" w:rsidRPr="004D1D36" w:rsidRDefault="004D1D36" w:rsidP="004D1D36">
            <w:pPr>
              <w:rPr>
                <w:rFonts w:ascii="Times New Roman" w:eastAsia="Calibri" w:hAnsi="Times New Roman" w:cs="Times New Roman"/>
              </w:rPr>
            </w:pPr>
          </w:p>
        </w:tc>
        <w:tc>
          <w:tcPr>
            <w:tcW w:w="1106" w:type="pct"/>
          </w:tcPr>
          <w:p w14:paraId="5D9A9A50"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0F1EC981"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75B95809" w14:textId="77777777" w:rsidTr="0018094A">
        <w:trPr>
          <w:trHeight w:val="106"/>
        </w:trPr>
        <w:tc>
          <w:tcPr>
            <w:tcW w:w="1683" w:type="pct"/>
          </w:tcPr>
          <w:p w14:paraId="48DF245F" w14:textId="77777777" w:rsidR="004D1D36" w:rsidRPr="004D1D36" w:rsidRDefault="004D1D36" w:rsidP="004D1D36">
            <w:pPr>
              <w:rPr>
                <w:rFonts w:ascii="Times New Roman" w:eastAsia="Calibri" w:hAnsi="Times New Roman" w:cs="Times New Roman"/>
              </w:rPr>
            </w:pPr>
            <w:proofErr w:type="spellStart"/>
            <w:r w:rsidRPr="004D1D36">
              <w:rPr>
                <w:rFonts w:ascii="Times New Roman" w:eastAsia="Calibri" w:hAnsi="Times New Roman" w:cs="Times New Roman"/>
              </w:rPr>
              <w:t>Norsworthy</w:t>
            </w:r>
            <w:proofErr w:type="spellEnd"/>
            <w:r w:rsidRPr="004D1D36">
              <w:rPr>
                <w:rFonts w:ascii="Times New Roman" w:eastAsia="Calibri" w:hAnsi="Times New Roman" w:cs="Times New Roman"/>
              </w:rPr>
              <w:t xml:space="preserve"> and Frederick, 2005</w:t>
            </w:r>
          </w:p>
        </w:tc>
        <w:tc>
          <w:tcPr>
            <w:tcW w:w="1106" w:type="pct"/>
          </w:tcPr>
          <w:p w14:paraId="338321BC"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48B1FF3D" w14:textId="77777777" w:rsidR="004D1D36" w:rsidRPr="004D1D36" w:rsidRDefault="004D1D36" w:rsidP="004D1D36">
            <w:pPr>
              <w:rPr>
                <w:rFonts w:ascii="Times New Roman" w:eastAsia="Calibri" w:hAnsi="Times New Roman" w:cs="Times New Roman"/>
              </w:rPr>
            </w:pPr>
          </w:p>
        </w:tc>
        <w:tc>
          <w:tcPr>
            <w:tcW w:w="1106" w:type="pct"/>
          </w:tcPr>
          <w:p w14:paraId="6F99AE1C"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36C043D9" w14:textId="77777777" w:rsidTr="0018094A">
        <w:trPr>
          <w:trHeight w:val="255"/>
        </w:trPr>
        <w:tc>
          <w:tcPr>
            <w:tcW w:w="1683" w:type="pct"/>
          </w:tcPr>
          <w:p w14:paraId="627358D0" w14:textId="77777777" w:rsidR="004D1D36" w:rsidRPr="004D1D36" w:rsidRDefault="004D1D36" w:rsidP="004D1D36">
            <w:pPr>
              <w:rPr>
                <w:rFonts w:ascii="Times New Roman" w:eastAsia="Calibri" w:hAnsi="Times New Roman" w:cs="Times New Roman"/>
              </w:rPr>
            </w:pPr>
            <w:proofErr w:type="spellStart"/>
            <w:r w:rsidRPr="004D1D36">
              <w:rPr>
                <w:rFonts w:ascii="Times New Roman" w:eastAsia="Calibri" w:hAnsi="Times New Roman" w:cs="Times New Roman"/>
              </w:rPr>
              <w:t>Norsworthy</w:t>
            </w:r>
            <w:proofErr w:type="spellEnd"/>
            <w:r w:rsidRPr="004D1D36">
              <w:rPr>
                <w:rFonts w:ascii="Times New Roman" w:eastAsia="Calibri" w:hAnsi="Times New Roman" w:cs="Times New Roman"/>
              </w:rPr>
              <w:t xml:space="preserve"> et al., 2016</w:t>
            </w:r>
          </w:p>
        </w:tc>
        <w:tc>
          <w:tcPr>
            <w:tcW w:w="1106" w:type="pct"/>
          </w:tcPr>
          <w:p w14:paraId="7E231407" w14:textId="77777777" w:rsidR="004D1D36" w:rsidRPr="004D1D36" w:rsidRDefault="004D1D36" w:rsidP="004D1D36">
            <w:pPr>
              <w:rPr>
                <w:rFonts w:ascii="Times New Roman" w:eastAsia="Calibri" w:hAnsi="Times New Roman" w:cs="Times New Roman"/>
              </w:rPr>
            </w:pPr>
          </w:p>
        </w:tc>
        <w:tc>
          <w:tcPr>
            <w:tcW w:w="1106" w:type="pct"/>
          </w:tcPr>
          <w:p w14:paraId="22C44309"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5E4C78B9"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17412126" w14:textId="77777777" w:rsidTr="0018094A">
        <w:trPr>
          <w:trHeight w:val="255"/>
        </w:trPr>
        <w:tc>
          <w:tcPr>
            <w:tcW w:w="1683" w:type="pct"/>
          </w:tcPr>
          <w:p w14:paraId="08F7B23A" w14:textId="77777777" w:rsidR="004D1D36" w:rsidRPr="004D1D36" w:rsidRDefault="004D1D36" w:rsidP="004D1D36">
            <w:pPr>
              <w:rPr>
                <w:rFonts w:ascii="Times New Roman" w:eastAsia="Calibri" w:hAnsi="Times New Roman" w:cs="Times New Roman"/>
              </w:rPr>
            </w:pPr>
            <w:proofErr w:type="spellStart"/>
            <w:r w:rsidRPr="004D1D36">
              <w:rPr>
                <w:rFonts w:ascii="Times New Roman" w:eastAsia="Calibri" w:hAnsi="Times New Roman" w:cs="Times New Roman"/>
              </w:rPr>
              <w:t>Palhano</w:t>
            </w:r>
            <w:proofErr w:type="spellEnd"/>
            <w:r w:rsidRPr="004D1D36">
              <w:rPr>
                <w:rFonts w:ascii="Times New Roman" w:eastAsia="Calibri" w:hAnsi="Times New Roman" w:cs="Times New Roman"/>
              </w:rPr>
              <w:t xml:space="preserve"> et al., 2018</w:t>
            </w:r>
          </w:p>
        </w:tc>
        <w:tc>
          <w:tcPr>
            <w:tcW w:w="1106" w:type="pct"/>
          </w:tcPr>
          <w:p w14:paraId="217D1F1B" w14:textId="77777777" w:rsidR="004D1D36" w:rsidRPr="004D1D36" w:rsidRDefault="004D1D36" w:rsidP="004D1D36">
            <w:pPr>
              <w:rPr>
                <w:rFonts w:ascii="Times New Roman" w:eastAsia="Calibri" w:hAnsi="Times New Roman" w:cs="Times New Roman"/>
              </w:rPr>
            </w:pPr>
          </w:p>
        </w:tc>
        <w:tc>
          <w:tcPr>
            <w:tcW w:w="1106" w:type="pct"/>
          </w:tcPr>
          <w:p w14:paraId="581F25F3"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3DFFBEA2"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0CD56BDF" w14:textId="77777777" w:rsidTr="0018094A">
        <w:trPr>
          <w:trHeight w:val="268"/>
        </w:trPr>
        <w:tc>
          <w:tcPr>
            <w:tcW w:w="1683" w:type="pct"/>
          </w:tcPr>
          <w:p w14:paraId="38A16F8B"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Price et al., 2012</w:t>
            </w:r>
          </w:p>
        </w:tc>
        <w:tc>
          <w:tcPr>
            <w:tcW w:w="1106" w:type="pct"/>
          </w:tcPr>
          <w:p w14:paraId="2440FEF0"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6C81160D"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2F37DAE6"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20031EC7" w14:textId="77777777" w:rsidTr="0018094A">
        <w:trPr>
          <w:trHeight w:val="72"/>
        </w:trPr>
        <w:tc>
          <w:tcPr>
            <w:tcW w:w="1683" w:type="pct"/>
          </w:tcPr>
          <w:p w14:paraId="7297F3F8"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Price et al., 2016</w:t>
            </w:r>
          </w:p>
        </w:tc>
        <w:tc>
          <w:tcPr>
            <w:tcW w:w="1106" w:type="pct"/>
          </w:tcPr>
          <w:p w14:paraId="4A776682" w14:textId="77777777" w:rsidR="004D1D36" w:rsidRPr="004D1D36" w:rsidRDefault="004D1D36" w:rsidP="004D1D36">
            <w:pPr>
              <w:rPr>
                <w:rFonts w:ascii="Times New Roman" w:eastAsia="Calibri" w:hAnsi="Times New Roman" w:cs="Times New Roman"/>
              </w:rPr>
            </w:pPr>
          </w:p>
        </w:tc>
        <w:tc>
          <w:tcPr>
            <w:tcW w:w="1106" w:type="pct"/>
          </w:tcPr>
          <w:p w14:paraId="61A454FA"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785CED28"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3F9C66A0" w14:textId="77777777" w:rsidTr="0018094A">
        <w:trPr>
          <w:trHeight w:val="268"/>
        </w:trPr>
        <w:tc>
          <w:tcPr>
            <w:tcW w:w="1683" w:type="pct"/>
          </w:tcPr>
          <w:p w14:paraId="32C08CE3"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Reddy and Koger, 2004</w:t>
            </w:r>
          </w:p>
        </w:tc>
        <w:tc>
          <w:tcPr>
            <w:tcW w:w="1106" w:type="pct"/>
          </w:tcPr>
          <w:p w14:paraId="1FE9BD14"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65076F39"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6942B811"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600F3FD5" w14:textId="77777777" w:rsidTr="0018094A">
        <w:trPr>
          <w:trHeight w:val="255"/>
        </w:trPr>
        <w:tc>
          <w:tcPr>
            <w:tcW w:w="1683" w:type="pct"/>
          </w:tcPr>
          <w:p w14:paraId="6E19EB07"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Reddy et al., 2003</w:t>
            </w:r>
          </w:p>
        </w:tc>
        <w:tc>
          <w:tcPr>
            <w:tcW w:w="1106" w:type="pct"/>
          </w:tcPr>
          <w:p w14:paraId="735A62C0"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6D8B5FA6"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16E165E8"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7E37A7C9" w14:textId="77777777" w:rsidTr="0018094A">
        <w:trPr>
          <w:trHeight w:val="255"/>
        </w:trPr>
        <w:tc>
          <w:tcPr>
            <w:tcW w:w="1683" w:type="pct"/>
          </w:tcPr>
          <w:p w14:paraId="4410C451"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Reddy, 2001</w:t>
            </w:r>
          </w:p>
        </w:tc>
        <w:tc>
          <w:tcPr>
            <w:tcW w:w="1106" w:type="pct"/>
          </w:tcPr>
          <w:p w14:paraId="52482D85"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360715D8"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48DDC0BB"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34CE8E81" w14:textId="77777777" w:rsidTr="0018094A">
        <w:trPr>
          <w:trHeight w:val="268"/>
        </w:trPr>
        <w:tc>
          <w:tcPr>
            <w:tcW w:w="1683" w:type="pct"/>
          </w:tcPr>
          <w:p w14:paraId="382CD2C4"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Reddy, 2003</w:t>
            </w:r>
          </w:p>
        </w:tc>
        <w:tc>
          <w:tcPr>
            <w:tcW w:w="1106" w:type="pct"/>
          </w:tcPr>
          <w:p w14:paraId="2A9E6FB6"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1B307009"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2C46D7B9"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507FDEA7" w14:textId="77777777" w:rsidTr="0018094A">
        <w:trPr>
          <w:trHeight w:val="255"/>
        </w:trPr>
        <w:tc>
          <w:tcPr>
            <w:tcW w:w="1683" w:type="pct"/>
          </w:tcPr>
          <w:p w14:paraId="733DAA79"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Smith et al., 2011</w:t>
            </w:r>
          </w:p>
        </w:tc>
        <w:tc>
          <w:tcPr>
            <w:tcW w:w="1106" w:type="pct"/>
          </w:tcPr>
          <w:p w14:paraId="1FC1EC54" w14:textId="77777777" w:rsidR="004D1D36" w:rsidRPr="004D1D36" w:rsidRDefault="004D1D36" w:rsidP="004D1D36">
            <w:pPr>
              <w:rPr>
                <w:rFonts w:ascii="Times New Roman" w:eastAsia="Calibri" w:hAnsi="Times New Roman" w:cs="Times New Roman"/>
              </w:rPr>
            </w:pPr>
          </w:p>
        </w:tc>
        <w:tc>
          <w:tcPr>
            <w:tcW w:w="1106" w:type="pct"/>
          </w:tcPr>
          <w:p w14:paraId="6D941C78"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66150C25" w14:textId="77777777" w:rsidR="004D1D36" w:rsidRPr="004D1D36" w:rsidRDefault="004D1D36" w:rsidP="004D1D36">
            <w:pPr>
              <w:ind w:left="720"/>
              <w:contextualSpacing/>
              <w:rPr>
                <w:rFonts w:ascii="Times New Roman" w:eastAsia="Calibri" w:hAnsi="Times New Roman" w:cs="Times New Roman"/>
              </w:rPr>
            </w:pPr>
          </w:p>
        </w:tc>
      </w:tr>
      <w:tr w:rsidR="004D1D36" w:rsidRPr="004D1D36" w14:paraId="39193810" w14:textId="77777777" w:rsidTr="0018094A">
        <w:trPr>
          <w:trHeight w:val="255"/>
        </w:trPr>
        <w:tc>
          <w:tcPr>
            <w:tcW w:w="1683" w:type="pct"/>
          </w:tcPr>
          <w:p w14:paraId="548D8622" w14:textId="77777777" w:rsidR="004D1D36" w:rsidRPr="004D1D36" w:rsidRDefault="004D1D36" w:rsidP="004D1D36">
            <w:pPr>
              <w:rPr>
                <w:rFonts w:ascii="Times New Roman" w:eastAsia="Calibri" w:hAnsi="Times New Roman" w:cs="Times New Roman"/>
              </w:rPr>
            </w:pPr>
            <w:proofErr w:type="spellStart"/>
            <w:r w:rsidRPr="004D1D36">
              <w:rPr>
                <w:rFonts w:ascii="Times New Roman" w:eastAsia="Calibri" w:hAnsi="Times New Roman" w:cs="Times New Roman"/>
              </w:rPr>
              <w:t>Timper</w:t>
            </w:r>
            <w:proofErr w:type="spellEnd"/>
            <w:r w:rsidRPr="004D1D36">
              <w:rPr>
                <w:rFonts w:ascii="Times New Roman" w:eastAsia="Calibri" w:hAnsi="Times New Roman" w:cs="Times New Roman"/>
              </w:rPr>
              <w:t xml:space="preserve"> et al., 2018</w:t>
            </w:r>
          </w:p>
        </w:tc>
        <w:tc>
          <w:tcPr>
            <w:tcW w:w="1106" w:type="pct"/>
          </w:tcPr>
          <w:p w14:paraId="545F9B8B" w14:textId="77777777" w:rsidR="004D1D36" w:rsidRPr="004D1D36" w:rsidRDefault="004D1D36" w:rsidP="004D1D36">
            <w:pPr>
              <w:rPr>
                <w:rFonts w:ascii="Times New Roman" w:eastAsia="Calibri" w:hAnsi="Times New Roman" w:cs="Times New Roman"/>
              </w:rPr>
            </w:pPr>
          </w:p>
        </w:tc>
        <w:tc>
          <w:tcPr>
            <w:tcW w:w="1106" w:type="pct"/>
          </w:tcPr>
          <w:p w14:paraId="72DF117D"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72AEDB1F" w14:textId="77777777" w:rsidR="004D1D36" w:rsidRPr="004D1D36" w:rsidRDefault="004D1D36" w:rsidP="004D1D36">
            <w:pPr>
              <w:rPr>
                <w:rFonts w:ascii="Times New Roman" w:eastAsia="Calibri" w:hAnsi="Times New Roman" w:cs="Times New Roman"/>
              </w:rPr>
            </w:pPr>
          </w:p>
        </w:tc>
      </w:tr>
      <w:tr w:rsidR="004D1D36" w:rsidRPr="004D1D36" w14:paraId="35EB2DED" w14:textId="77777777" w:rsidTr="0018094A">
        <w:trPr>
          <w:trHeight w:val="268"/>
        </w:trPr>
        <w:tc>
          <w:tcPr>
            <w:tcW w:w="1683" w:type="pct"/>
          </w:tcPr>
          <w:p w14:paraId="178884C6"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Vann et al., 2018</w:t>
            </w:r>
          </w:p>
        </w:tc>
        <w:tc>
          <w:tcPr>
            <w:tcW w:w="1106" w:type="pct"/>
          </w:tcPr>
          <w:p w14:paraId="6B5A53ED"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0352AD8D" w14:textId="77777777" w:rsidR="004D1D36" w:rsidRPr="004D1D36" w:rsidRDefault="004D1D36" w:rsidP="004D1D36">
            <w:pPr>
              <w:rPr>
                <w:rFonts w:ascii="Times New Roman" w:eastAsia="Calibri" w:hAnsi="Times New Roman" w:cs="Times New Roman"/>
              </w:rPr>
            </w:pPr>
          </w:p>
        </w:tc>
        <w:tc>
          <w:tcPr>
            <w:tcW w:w="1106" w:type="pct"/>
          </w:tcPr>
          <w:p w14:paraId="15D8B6D8"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57E247DA" w14:textId="77777777" w:rsidTr="0018094A">
        <w:trPr>
          <w:trHeight w:val="255"/>
        </w:trPr>
        <w:tc>
          <w:tcPr>
            <w:tcW w:w="1683" w:type="pct"/>
          </w:tcPr>
          <w:p w14:paraId="1A4DA315"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Webster et al., 2013</w:t>
            </w:r>
          </w:p>
        </w:tc>
        <w:tc>
          <w:tcPr>
            <w:tcW w:w="1106" w:type="pct"/>
          </w:tcPr>
          <w:p w14:paraId="2F762922"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6314C249"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2E6E488E"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0C787DE2" w14:textId="77777777" w:rsidTr="0018094A">
        <w:trPr>
          <w:trHeight w:val="255"/>
        </w:trPr>
        <w:tc>
          <w:tcPr>
            <w:tcW w:w="1683" w:type="pct"/>
          </w:tcPr>
          <w:p w14:paraId="1EEB4EFD"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Well et al., 2013</w:t>
            </w:r>
          </w:p>
        </w:tc>
        <w:tc>
          <w:tcPr>
            <w:tcW w:w="1106" w:type="pct"/>
          </w:tcPr>
          <w:p w14:paraId="4441FCC1" w14:textId="77777777" w:rsidR="004D1D36" w:rsidRPr="004D1D36" w:rsidRDefault="004D1D36" w:rsidP="004D1D36">
            <w:pPr>
              <w:rPr>
                <w:rFonts w:ascii="Times New Roman" w:eastAsia="Calibri" w:hAnsi="Times New Roman" w:cs="Times New Roman"/>
              </w:rPr>
            </w:pPr>
          </w:p>
        </w:tc>
        <w:tc>
          <w:tcPr>
            <w:tcW w:w="1106" w:type="pct"/>
          </w:tcPr>
          <w:p w14:paraId="328A3E79"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7C8B70EF" w14:textId="77777777" w:rsidR="004D1D36" w:rsidRPr="004D1D36" w:rsidRDefault="004D1D36" w:rsidP="004D1D36">
            <w:pPr>
              <w:rPr>
                <w:rFonts w:ascii="Times New Roman" w:eastAsia="Calibri" w:hAnsi="Times New Roman" w:cs="Times New Roman"/>
              </w:rPr>
            </w:pPr>
          </w:p>
        </w:tc>
      </w:tr>
      <w:tr w:rsidR="004D1D36" w:rsidRPr="004D1D36" w14:paraId="074869CA" w14:textId="77777777" w:rsidTr="0018094A">
        <w:trPr>
          <w:trHeight w:val="268"/>
        </w:trPr>
        <w:tc>
          <w:tcPr>
            <w:tcW w:w="1683" w:type="pct"/>
          </w:tcPr>
          <w:p w14:paraId="058200BA"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Wells et al., 2016</w:t>
            </w:r>
          </w:p>
        </w:tc>
        <w:tc>
          <w:tcPr>
            <w:tcW w:w="1106" w:type="pct"/>
          </w:tcPr>
          <w:p w14:paraId="676286D5"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49DB7A1C" w14:textId="77777777" w:rsidR="004D1D36" w:rsidRPr="004D1D36" w:rsidRDefault="004D1D36" w:rsidP="004D1D36">
            <w:pPr>
              <w:rPr>
                <w:rFonts w:ascii="Times New Roman" w:eastAsia="Calibri" w:hAnsi="Times New Roman" w:cs="Times New Roman"/>
              </w:rPr>
            </w:pPr>
          </w:p>
        </w:tc>
        <w:tc>
          <w:tcPr>
            <w:tcW w:w="1106" w:type="pct"/>
          </w:tcPr>
          <w:p w14:paraId="03E8711F" w14:textId="77777777" w:rsidR="004D1D36" w:rsidRPr="004D1D36" w:rsidRDefault="004D1D36" w:rsidP="004D1D36">
            <w:pPr>
              <w:rPr>
                <w:rFonts w:ascii="Times New Roman" w:eastAsia="Calibri" w:hAnsi="Times New Roman" w:cs="Times New Roman"/>
              </w:rPr>
            </w:pPr>
          </w:p>
        </w:tc>
      </w:tr>
      <w:tr w:rsidR="004D1D36" w:rsidRPr="004D1D36" w14:paraId="312C3677" w14:textId="77777777" w:rsidTr="0018094A">
        <w:trPr>
          <w:trHeight w:val="255"/>
        </w:trPr>
        <w:tc>
          <w:tcPr>
            <w:tcW w:w="1683" w:type="pct"/>
          </w:tcPr>
          <w:p w14:paraId="000F0E5A" w14:textId="77777777" w:rsidR="004D1D36" w:rsidRPr="004D1D36" w:rsidRDefault="004D1D36" w:rsidP="004D1D36">
            <w:pPr>
              <w:rPr>
                <w:rFonts w:ascii="Times New Roman" w:eastAsia="Calibri" w:hAnsi="Times New Roman" w:cs="Times New Roman"/>
              </w:rPr>
            </w:pPr>
            <w:r w:rsidRPr="004D1D36">
              <w:rPr>
                <w:rFonts w:ascii="Times New Roman" w:eastAsia="Calibri" w:hAnsi="Times New Roman" w:cs="Times New Roman"/>
              </w:rPr>
              <w:t>Wiggins et al., 2017</w:t>
            </w:r>
          </w:p>
        </w:tc>
        <w:tc>
          <w:tcPr>
            <w:tcW w:w="1106" w:type="pct"/>
          </w:tcPr>
          <w:p w14:paraId="5CA64D5D" w14:textId="77777777" w:rsidR="004D1D36" w:rsidRPr="004D1D36" w:rsidRDefault="004D1D36" w:rsidP="004D1D36">
            <w:pPr>
              <w:rPr>
                <w:rFonts w:ascii="Times New Roman" w:eastAsia="Calibri" w:hAnsi="Times New Roman" w:cs="Times New Roman"/>
              </w:rPr>
            </w:pPr>
          </w:p>
        </w:tc>
        <w:tc>
          <w:tcPr>
            <w:tcW w:w="1106" w:type="pct"/>
          </w:tcPr>
          <w:p w14:paraId="72F2CB3D"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676BE48F" w14:textId="77777777" w:rsidR="004D1D36" w:rsidRPr="004D1D36" w:rsidRDefault="004D1D36" w:rsidP="004D1D36">
            <w:pPr>
              <w:rPr>
                <w:rFonts w:ascii="Times New Roman" w:eastAsia="Calibri" w:hAnsi="Times New Roman" w:cs="Times New Roman"/>
              </w:rPr>
            </w:pPr>
          </w:p>
        </w:tc>
      </w:tr>
      <w:tr w:rsidR="004D1D36" w:rsidRPr="004D1D36" w14:paraId="231B11B5" w14:textId="77777777" w:rsidTr="0018094A">
        <w:trPr>
          <w:trHeight w:val="255"/>
        </w:trPr>
        <w:tc>
          <w:tcPr>
            <w:tcW w:w="1683" w:type="pct"/>
          </w:tcPr>
          <w:p w14:paraId="08323805" w14:textId="77777777" w:rsidR="004D1D36" w:rsidRPr="004D1D36" w:rsidRDefault="004D1D36" w:rsidP="004D1D36">
            <w:pPr>
              <w:rPr>
                <w:rFonts w:ascii="Times New Roman" w:eastAsia="Calibri" w:hAnsi="Times New Roman" w:cs="Times New Roman"/>
              </w:rPr>
            </w:pPr>
            <w:proofErr w:type="spellStart"/>
            <w:r w:rsidRPr="004D1D36">
              <w:rPr>
                <w:rFonts w:ascii="Times New Roman" w:eastAsia="Calibri" w:hAnsi="Times New Roman" w:cs="Times New Roman"/>
              </w:rPr>
              <w:t>Yennish</w:t>
            </w:r>
            <w:proofErr w:type="spellEnd"/>
            <w:r w:rsidRPr="004D1D36">
              <w:rPr>
                <w:rFonts w:ascii="Times New Roman" w:eastAsia="Calibri" w:hAnsi="Times New Roman" w:cs="Times New Roman"/>
              </w:rPr>
              <w:t xml:space="preserve"> et al., 1996</w:t>
            </w:r>
          </w:p>
        </w:tc>
        <w:tc>
          <w:tcPr>
            <w:tcW w:w="1106" w:type="pct"/>
          </w:tcPr>
          <w:p w14:paraId="099BC18E"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Pr>
          <w:p w14:paraId="375D1EBB" w14:textId="77777777" w:rsidR="004D1D36" w:rsidRPr="004D1D36" w:rsidRDefault="004D1D36" w:rsidP="004D1D36">
            <w:pPr>
              <w:rPr>
                <w:rFonts w:ascii="Times New Roman" w:eastAsia="Calibri" w:hAnsi="Times New Roman" w:cs="Times New Roman"/>
              </w:rPr>
            </w:pPr>
          </w:p>
        </w:tc>
        <w:tc>
          <w:tcPr>
            <w:tcW w:w="1106" w:type="pct"/>
          </w:tcPr>
          <w:p w14:paraId="0A70C3FA"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r w:rsidR="004D1D36" w:rsidRPr="004D1D36" w14:paraId="4F7334E0" w14:textId="77777777" w:rsidTr="0018094A">
        <w:trPr>
          <w:trHeight w:val="255"/>
        </w:trPr>
        <w:tc>
          <w:tcPr>
            <w:tcW w:w="1683" w:type="pct"/>
            <w:tcBorders>
              <w:bottom w:val="single" w:sz="4" w:space="0" w:color="auto"/>
            </w:tcBorders>
          </w:tcPr>
          <w:p w14:paraId="608315F5" w14:textId="77777777" w:rsidR="004D1D36" w:rsidRPr="004D1D36" w:rsidRDefault="004D1D36" w:rsidP="004D1D36">
            <w:pPr>
              <w:rPr>
                <w:rFonts w:ascii="Times New Roman" w:eastAsia="Calibri" w:hAnsi="Times New Roman" w:cs="Times New Roman"/>
              </w:rPr>
            </w:pPr>
            <w:proofErr w:type="spellStart"/>
            <w:r w:rsidRPr="004D1D36">
              <w:rPr>
                <w:rFonts w:ascii="Times New Roman" w:eastAsia="Calibri" w:hAnsi="Times New Roman" w:cs="Times New Roman"/>
              </w:rPr>
              <w:t>Zotarelli</w:t>
            </w:r>
            <w:proofErr w:type="spellEnd"/>
            <w:r w:rsidRPr="004D1D36">
              <w:rPr>
                <w:rFonts w:ascii="Times New Roman" w:eastAsia="Calibri" w:hAnsi="Times New Roman" w:cs="Times New Roman"/>
              </w:rPr>
              <w:t xml:space="preserve"> et al., 2009</w:t>
            </w:r>
          </w:p>
        </w:tc>
        <w:tc>
          <w:tcPr>
            <w:tcW w:w="1106" w:type="pct"/>
            <w:tcBorders>
              <w:bottom w:val="single" w:sz="4" w:space="0" w:color="auto"/>
            </w:tcBorders>
          </w:tcPr>
          <w:p w14:paraId="1FEE439A" w14:textId="77777777" w:rsidR="004D1D36" w:rsidRPr="004D1D36" w:rsidRDefault="004D1D36" w:rsidP="004D1D36">
            <w:pPr>
              <w:numPr>
                <w:ilvl w:val="0"/>
                <w:numId w:val="1"/>
              </w:numPr>
              <w:contextualSpacing/>
              <w:jc w:val="center"/>
              <w:rPr>
                <w:rFonts w:ascii="Times New Roman" w:eastAsia="Calibri" w:hAnsi="Times New Roman" w:cs="Times New Roman"/>
              </w:rPr>
            </w:pPr>
          </w:p>
        </w:tc>
        <w:tc>
          <w:tcPr>
            <w:tcW w:w="1106" w:type="pct"/>
            <w:tcBorders>
              <w:bottom w:val="single" w:sz="4" w:space="0" w:color="auto"/>
            </w:tcBorders>
          </w:tcPr>
          <w:p w14:paraId="12A43E7E" w14:textId="77777777" w:rsidR="004D1D36" w:rsidRPr="004D1D36" w:rsidRDefault="004D1D36" w:rsidP="004D1D36">
            <w:pPr>
              <w:rPr>
                <w:rFonts w:ascii="Times New Roman" w:eastAsia="Calibri" w:hAnsi="Times New Roman" w:cs="Times New Roman"/>
              </w:rPr>
            </w:pPr>
          </w:p>
        </w:tc>
        <w:tc>
          <w:tcPr>
            <w:tcW w:w="1106" w:type="pct"/>
            <w:tcBorders>
              <w:bottom w:val="single" w:sz="4" w:space="0" w:color="auto"/>
            </w:tcBorders>
          </w:tcPr>
          <w:p w14:paraId="41FE2F8E" w14:textId="77777777" w:rsidR="004D1D36" w:rsidRPr="004D1D36" w:rsidRDefault="004D1D36" w:rsidP="004D1D36">
            <w:pPr>
              <w:numPr>
                <w:ilvl w:val="0"/>
                <w:numId w:val="1"/>
              </w:numPr>
              <w:contextualSpacing/>
              <w:jc w:val="center"/>
              <w:rPr>
                <w:rFonts w:ascii="Times New Roman" w:eastAsia="Calibri" w:hAnsi="Times New Roman" w:cs="Times New Roman"/>
              </w:rPr>
            </w:pPr>
          </w:p>
        </w:tc>
      </w:tr>
    </w:tbl>
    <w:p w14:paraId="11C04A7F" w14:textId="77777777" w:rsidR="004D1D36" w:rsidRPr="004D1D36" w:rsidRDefault="004D1D36" w:rsidP="004D1D36">
      <w:pPr>
        <w:spacing w:line="480" w:lineRule="auto"/>
        <w:rPr>
          <w:rFonts w:ascii="Calibri" w:eastAsia="Calibri" w:hAnsi="Calibri" w:cs="Times New Roman"/>
          <w:sz w:val="24"/>
          <w:szCs w:val="24"/>
        </w:rPr>
      </w:pPr>
    </w:p>
    <w:p w14:paraId="18F6AACD" w14:textId="77777777" w:rsidR="004D1D36" w:rsidRPr="004D1D36" w:rsidRDefault="004D1D36" w:rsidP="004D1D36">
      <w:pPr>
        <w:spacing w:line="480" w:lineRule="auto"/>
        <w:rPr>
          <w:rFonts w:ascii="Calibri" w:eastAsia="Calibri" w:hAnsi="Calibri" w:cs="Times New Roman"/>
          <w:sz w:val="24"/>
          <w:szCs w:val="24"/>
        </w:rPr>
        <w:sectPr w:rsidR="004D1D36" w:rsidRPr="004D1D36" w:rsidSect="004A7AC9">
          <w:type w:val="continuous"/>
          <w:pgSz w:w="15840" w:h="12240" w:orient="landscape"/>
          <w:pgMar w:top="1440" w:right="1440" w:bottom="1440" w:left="1440" w:header="720" w:footer="720" w:gutter="0"/>
          <w:cols w:space="720"/>
          <w:docGrid w:linePitch="360"/>
        </w:sectPr>
      </w:pPr>
    </w:p>
    <w:p w14:paraId="4A034AF2" w14:textId="443D8F95" w:rsidR="004D1D36" w:rsidRPr="004D1D36" w:rsidRDefault="004D1D36" w:rsidP="004D1D36">
      <w:pPr>
        <w:spacing w:line="480" w:lineRule="auto"/>
        <w:rPr>
          <w:rFonts w:ascii="Times New Roman" w:eastAsia="Calibri" w:hAnsi="Times New Roman" w:cs="Times New Roman"/>
          <w:sz w:val="24"/>
          <w:szCs w:val="24"/>
        </w:rPr>
      </w:pPr>
      <w:bookmarkStart w:id="67" w:name="_Hlk111016851"/>
      <w:r w:rsidRPr="004D1D36">
        <w:rPr>
          <w:rFonts w:ascii="Times New Roman" w:eastAsia="Calibri" w:hAnsi="Times New Roman" w:cs="Times New Roman"/>
          <w:sz w:val="24"/>
          <w:szCs w:val="24"/>
        </w:rPr>
        <w:lastRenderedPageBreak/>
        <w:t xml:space="preserve">Figure 2.1. Map of study locations used in meta-analysis. Triangles are colored </w:t>
      </w:r>
      <w:ins w:id="68" w:author="Leonardo Mendes Bastos" w:date="2022-09-29T10:37:00Z">
        <w:r w:rsidR="007D1066">
          <w:rPr>
            <w:rFonts w:ascii="Times New Roman" w:eastAsia="Calibri" w:hAnsi="Times New Roman" w:cs="Times New Roman"/>
            <w:sz w:val="24"/>
            <w:szCs w:val="24"/>
          </w:rPr>
          <w:t>according</w:t>
        </w:r>
      </w:ins>
      <w:del w:id="69" w:author="Leonardo Mendes Bastos" w:date="2022-09-29T10:37:00Z">
        <w:r w:rsidRPr="004D1D36" w:rsidDel="007D1066">
          <w:rPr>
            <w:rFonts w:ascii="Times New Roman" w:eastAsia="Calibri" w:hAnsi="Times New Roman" w:cs="Times New Roman"/>
            <w:sz w:val="24"/>
            <w:szCs w:val="24"/>
          </w:rPr>
          <w:delText>to correlate</w:delText>
        </w:r>
      </w:del>
      <w:r w:rsidRPr="004D1D36">
        <w:rPr>
          <w:rFonts w:ascii="Times New Roman" w:eastAsia="Calibri" w:hAnsi="Times New Roman" w:cs="Times New Roman"/>
          <w:sz w:val="24"/>
          <w:szCs w:val="24"/>
        </w:rPr>
        <w:t xml:space="preserve"> to the number of paired comparisons from each location. </w:t>
      </w:r>
    </w:p>
    <w:p w14:paraId="7B5F02E6" w14:textId="77777777" w:rsidR="004D1D36" w:rsidRPr="004D1D36" w:rsidRDefault="004D1D36" w:rsidP="004D1D36">
      <w:pPr>
        <w:spacing w:line="480" w:lineRule="auto"/>
        <w:rPr>
          <w:rFonts w:ascii="Times New Roman" w:eastAsia="Calibri" w:hAnsi="Times New Roman" w:cs="Times New Roman"/>
          <w:sz w:val="24"/>
          <w:szCs w:val="24"/>
        </w:rPr>
      </w:pPr>
    </w:p>
    <w:p w14:paraId="06FF1B5B" w14:textId="23018803" w:rsidR="004D1D36" w:rsidRPr="004D1D36" w:rsidRDefault="004D1D36" w:rsidP="004D1D36">
      <w:pPr>
        <w:spacing w:line="480" w:lineRule="auto"/>
        <w:rPr>
          <w:rFonts w:ascii="Times New Roman" w:eastAsia="Calibri" w:hAnsi="Times New Roman" w:cs="Times New Roman"/>
          <w:sz w:val="24"/>
          <w:szCs w:val="24"/>
        </w:rPr>
      </w:pPr>
      <w:r w:rsidRPr="004D1D36">
        <w:rPr>
          <w:rFonts w:ascii="Times New Roman" w:eastAsia="Calibri" w:hAnsi="Times New Roman" w:cs="Times New Roman"/>
          <w:sz w:val="24"/>
          <w:szCs w:val="24"/>
        </w:rPr>
        <w:t xml:space="preserve">Figure 2.2. Overall mean effect of </w:t>
      </w:r>
      <w:ins w:id="70" w:author="Leonardo Mendes Bastos" w:date="2022-09-29T10:38:00Z">
        <w:r w:rsidR="007D1066">
          <w:rPr>
            <w:rFonts w:ascii="Times New Roman" w:eastAsia="Calibri" w:hAnsi="Times New Roman" w:cs="Times New Roman"/>
            <w:sz w:val="24"/>
            <w:szCs w:val="24"/>
          </w:rPr>
          <w:t>cover crop (</w:t>
        </w:r>
      </w:ins>
      <w:r w:rsidRPr="004D1D36">
        <w:rPr>
          <w:rFonts w:ascii="Times New Roman" w:eastAsia="Calibri" w:hAnsi="Times New Roman" w:cs="Times New Roman"/>
          <w:sz w:val="24"/>
          <w:szCs w:val="24"/>
        </w:rPr>
        <w:t>CC</w:t>
      </w:r>
      <w:ins w:id="71" w:author="Leonardo Mendes Bastos" w:date="2022-09-29T10:38:00Z">
        <w:r w:rsidR="007D1066">
          <w:rPr>
            <w:rFonts w:ascii="Times New Roman" w:eastAsia="Calibri" w:hAnsi="Times New Roman" w:cs="Times New Roman"/>
            <w:sz w:val="24"/>
            <w:szCs w:val="24"/>
          </w:rPr>
          <w:t>)</w:t>
        </w:r>
      </w:ins>
      <w:r w:rsidRPr="004D1D36">
        <w:rPr>
          <w:rFonts w:ascii="Times New Roman" w:eastAsia="Calibri" w:hAnsi="Times New Roman" w:cs="Times New Roman"/>
          <w:sz w:val="24"/>
          <w:szCs w:val="24"/>
        </w:rPr>
        <w:t xml:space="preserve"> on weed biomass, weed density, and crop yield. The blue dotted line, purple bar and green solid line represent the mean response, 95% confidence interval and no response, respectively. Statistical difference (mean response is significantly different than zero) was assessed with α = 0.10. </w:t>
      </w:r>
    </w:p>
    <w:p w14:paraId="03C937D2" w14:textId="77777777" w:rsidR="004D1D36" w:rsidRPr="004D1D36" w:rsidRDefault="004D1D36" w:rsidP="004D1D36">
      <w:pPr>
        <w:spacing w:line="480" w:lineRule="auto"/>
        <w:rPr>
          <w:rFonts w:ascii="Times New Roman" w:eastAsia="Calibri" w:hAnsi="Times New Roman" w:cs="Times New Roman"/>
          <w:sz w:val="24"/>
          <w:szCs w:val="24"/>
        </w:rPr>
      </w:pPr>
    </w:p>
    <w:p w14:paraId="596F2AE2" w14:textId="3E967C00" w:rsidR="004D1D36" w:rsidRPr="004D1D36" w:rsidRDefault="004D1D36" w:rsidP="004D1D36">
      <w:pPr>
        <w:spacing w:line="480" w:lineRule="auto"/>
        <w:rPr>
          <w:rFonts w:ascii="Times New Roman" w:eastAsia="Calibri" w:hAnsi="Times New Roman" w:cs="Times New Roman"/>
          <w:sz w:val="24"/>
          <w:szCs w:val="24"/>
        </w:rPr>
      </w:pPr>
      <w:r w:rsidRPr="004D1D36">
        <w:rPr>
          <w:rFonts w:ascii="Times New Roman" w:eastAsia="Calibri" w:hAnsi="Times New Roman" w:cs="Times New Roman"/>
          <w:sz w:val="24"/>
          <w:szCs w:val="24"/>
        </w:rPr>
        <w:t xml:space="preserve">Figure 2.3. Conditional inference tree for </w:t>
      </w:r>
      <w:ins w:id="72" w:author="Leonardo Mendes Bastos" w:date="2022-09-29T10:40:00Z">
        <w:r w:rsidR="007D1066">
          <w:rPr>
            <w:rFonts w:ascii="Times New Roman" w:eastAsia="Calibri" w:hAnsi="Times New Roman" w:cs="Times New Roman"/>
            <w:sz w:val="24"/>
            <w:szCs w:val="24"/>
          </w:rPr>
          <w:t>weed density log response ratio (</w:t>
        </w:r>
      </w:ins>
      <w:r w:rsidRPr="004D1D36">
        <w:rPr>
          <w:rFonts w:ascii="Times New Roman" w:eastAsia="Calibri" w:hAnsi="Times New Roman" w:cs="Times New Roman"/>
          <w:sz w:val="24"/>
          <w:szCs w:val="24"/>
        </w:rPr>
        <w:t>LRR</w:t>
      </w:r>
      <w:r w:rsidRPr="004D1D36">
        <w:rPr>
          <w:rFonts w:ascii="Times New Roman" w:eastAsia="Calibri" w:hAnsi="Times New Roman" w:cs="Times New Roman"/>
          <w:sz w:val="24"/>
          <w:szCs w:val="24"/>
          <w:vertAlign w:val="subscript"/>
        </w:rPr>
        <w:t>WDEN</w:t>
      </w:r>
      <w:del w:id="73" w:author="Leonardo Mendes Bastos" w:date="2022-09-29T10:40:00Z">
        <w:r w:rsidRPr="004D1D36" w:rsidDel="007D1066">
          <w:rPr>
            <w:rFonts w:ascii="Times New Roman" w:eastAsia="Calibri" w:hAnsi="Times New Roman" w:cs="Times New Roman"/>
            <w:sz w:val="24"/>
            <w:szCs w:val="24"/>
          </w:rPr>
          <w:delText>.</w:delText>
        </w:r>
      </w:del>
      <w:ins w:id="74" w:author="Leonardo Mendes Bastos" w:date="2022-09-29T10:40:00Z">
        <w:r w:rsidR="007D1066">
          <w:rPr>
            <w:rFonts w:ascii="Times New Roman" w:eastAsia="Calibri" w:hAnsi="Times New Roman" w:cs="Times New Roman"/>
            <w:sz w:val="24"/>
            <w:szCs w:val="24"/>
          </w:rPr>
          <w:t>).</w:t>
        </w:r>
      </w:ins>
      <w:r w:rsidRPr="004D1D36">
        <w:rPr>
          <w:rFonts w:ascii="Times New Roman" w:eastAsia="Calibri" w:hAnsi="Times New Roman" w:cs="Times New Roman"/>
          <w:sz w:val="24"/>
          <w:szCs w:val="24"/>
        </w:rPr>
        <w:t xml:space="preserve"> Mean response values followed by the same letter are not significantly different (α = 0.10).</w:t>
      </w:r>
      <w:ins w:id="75" w:author="Leonardo Mendes Bastos" w:date="2022-09-29T10:40:00Z">
        <w:r w:rsidR="007D1066">
          <w:rPr>
            <w:rFonts w:ascii="Times New Roman" w:eastAsia="Calibri" w:hAnsi="Times New Roman" w:cs="Times New Roman"/>
            <w:sz w:val="24"/>
            <w:szCs w:val="24"/>
          </w:rPr>
          <w:t xml:space="preserve"> </w:t>
        </w:r>
        <w:proofErr w:type="spellStart"/>
        <w:r w:rsidR="007D1066">
          <w:rPr>
            <w:rFonts w:ascii="Times New Roman" w:eastAsia="Calibri" w:hAnsi="Times New Roman" w:cs="Times New Roman"/>
            <w:sz w:val="24"/>
            <w:szCs w:val="24"/>
          </w:rPr>
          <w:t>pub_year</w:t>
        </w:r>
        <w:proofErr w:type="spellEnd"/>
        <w:r w:rsidR="007D1066">
          <w:rPr>
            <w:rFonts w:ascii="Times New Roman" w:eastAsia="Calibri" w:hAnsi="Times New Roman" w:cs="Times New Roman"/>
            <w:sz w:val="24"/>
            <w:szCs w:val="24"/>
          </w:rPr>
          <w:t xml:space="preserve"> is the publication year, </w:t>
        </w:r>
      </w:ins>
      <w:proofErr w:type="spellStart"/>
      <w:ins w:id="76" w:author="Leonardo Mendes Bastos" w:date="2022-09-29T10:42:00Z">
        <w:r w:rsidR="007D1066">
          <w:rPr>
            <w:rFonts w:ascii="Times New Roman" w:eastAsia="Calibri" w:hAnsi="Times New Roman" w:cs="Times New Roman"/>
            <w:sz w:val="24"/>
            <w:szCs w:val="24"/>
          </w:rPr>
          <w:t>cc_bio_Mgha</w:t>
        </w:r>
        <w:proofErr w:type="spellEnd"/>
        <w:r w:rsidR="007D1066">
          <w:rPr>
            <w:rFonts w:ascii="Times New Roman" w:eastAsia="Calibri" w:hAnsi="Times New Roman" w:cs="Times New Roman"/>
            <w:sz w:val="24"/>
            <w:szCs w:val="24"/>
          </w:rPr>
          <w:t xml:space="preserve"> is the cover crop biomass in Mg </w:t>
        </w:r>
        <w:proofErr w:type="gramStart"/>
        <w:r w:rsidR="007D1066">
          <w:rPr>
            <w:rFonts w:ascii="Times New Roman" w:eastAsia="Calibri" w:hAnsi="Times New Roman" w:cs="Times New Roman"/>
            <w:sz w:val="24"/>
            <w:szCs w:val="24"/>
          </w:rPr>
          <w:t>ha</w:t>
        </w:r>
        <w:r w:rsidR="007D1066">
          <w:rPr>
            <w:rFonts w:ascii="Times New Roman" w:eastAsia="Calibri" w:hAnsi="Times New Roman" w:cs="Times New Roman"/>
            <w:sz w:val="24"/>
            <w:szCs w:val="24"/>
            <w:vertAlign w:val="superscript"/>
          </w:rPr>
          <w:t>-1</w:t>
        </w:r>
        <w:proofErr w:type="gramEnd"/>
        <w:r w:rsidR="007D1066">
          <w:rPr>
            <w:rFonts w:ascii="Times New Roman" w:eastAsia="Calibri" w:hAnsi="Times New Roman" w:cs="Times New Roman"/>
            <w:sz w:val="24"/>
            <w:szCs w:val="24"/>
          </w:rPr>
          <w:t>.</w:t>
        </w:r>
      </w:ins>
      <w:del w:id="77" w:author="Leonardo Mendes Bastos" w:date="2022-09-29T10:40:00Z">
        <w:r w:rsidRPr="004D1D36" w:rsidDel="007D1066">
          <w:rPr>
            <w:rFonts w:ascii="Times New Roman" w:eastAsia="Calibri" w:hAnsi="Times New Roman" w:cs="Times New Roman"/>
            <w:sz w:val="24"/>
            <w:szCs w:val="24"/>
          </w:rPr>
          <w:delText xml:space="preserve"> </w:delText>
        </w:r>
      </w:del>
    </w:p>
    <w:p w14:paraId="18CD17C4" w14:textId="77777777" w:rsidR="004D1D36" w:rsidRPr="004D1D36" w:rsidRDefault="004D1D36" w:rsidP="004D1D36">
      <w:pPr>
        <w:spacing w:line="480" w:lineRule="auto"/>
        <w:rPr>
          <w:rFonts w:ascii="Times New Roman" w:eastAsia="Calibri" w:hAnsi="Times New Roman" w:cs="Times New Roman"/>
          <w:sz w:val="24"/>
          <w:szCs w:val="24"/>
        </w:rPr>
      </w:pPr>
    </w:p>
    <w:p w14:paraId="0F1570C1" w14:textId="18567C96" w:rsidR="004D1D36" w:rsidRPr="004D1D36" w:rsidRDefault="004D1D36" w:rsidP="004D1D36">
      <w:pPr>
        <w:spacing w:line="480" w:lineRule="auto"/>
        <w:rPr>
          <w:rFonts w:ascii="Times New Roman" w:eastAsia="Calibri" w:hAnsi="Times New Roman" w:cs="Times New Roman"/>
          <w:sz w:val="24"/>
          <w:szCs w:val="24"/>
        </w:rPr>
      </w:pPr>
      <w:r w:rsidRPr="004D1D36">
        <w:rPr>
          <w:rFonts w:ascii="Times New Roman" w:eastAsia="Calibri" w:hAnsi="Times New Roman" w:cs="Times New Roman"/>
          <w:sz w:val="24"/>
          <w:szCs w:val="24"/>
        </w:rPr>
        <w:t xml:space="preserve">Figure 2.4. </w:t>
      </w:r>
      <w:ins w:id="78" w:author="Leonardo Mendes Bastos" w:date="2022-09-29T10:41:00Z">
        <w:r w:rsidR="007D1066">
          <w:rPr>
            <w:rFonts w:ascii="Times New Roman" w:eastAsia="Calibri" w:hAnsi="Times New Roman" w:cs="Times New Roman"/>
            <w:sz w:val="24"/>
            <w:szCs w:val="24"/>
          </w:rPr>
          <w:t>W</w:t>
        </w:r>
      </w:ins>
      <w:ins w:id="79" w:author="Leonardo Mendes Bastos" w:date="2022-09-29T10:40:00Z">
        <w:r w:rsidR="007D1066">
          <w:rPr>
            <w:rFonts w:ascii="Times New Roman" w:eastAsia="Calibri" w:hAnsi="Times New Roman" w:cs="Times New Roman"/>
            <w:sz w:val="24"/>
            <w:szCs w:val="24"/>
          </w:rPr>
          <w:t>eed density log response ratio (</w:t>
        </w:r>
      </w:ins>
      <w:r w:rsidRPr="004D1D36">
        <w:rPr>
          <w:rFonts w:ascii="Times New Roman" w:eastAsia="Calibri" w:hAnsi="Times New Roman" w:cs="Times New Roman"/>
          <w:sz w:val="24"/>
          <w:szCs w:val="24"/>
        </w:rPr>
        <w:t>LRR</w:t>
      </w:r>
      <w:r w:rsidRPr="004D1D36">
        <w:rPr>
          <w:rFonts w:ascii="Times New Roman" w:eastAsia="Calibri" w:hAnsi="Times New Roman" w:cs="Times New Roman"/>
          <w:sz w:val="24"/>
          <w:szCs w:val="24"/>
          <w:vertAlign w:val="subscript"/>
        </w:rPr>
        <w:t>WDEN</w:t>
      </w:r>
      <w:del w:id="80" w:author="Leonardo Mendes Bastos" w:date="2022-09-29T10:41:00Z">
        <w:r w:rsidRPr="004D1D36" w:rsidDel="007D1066">
          <w:rPr>
            <w:rFonts w:ascii="Times New Roman" w:eastAsia="Calibri" w:hAnsi="Times New Roman" w:cs="Times New Roman"/>
            <w:sz w:val="24"/>
            <w:szCs w:val="24"/>
          </w:rPr>
          <w:delText xml:space="preserve"> </w:delText>
        </w:r>
      </w:del>
      <w:ins w:id="81" w:author="Leonardo Mendes Bastos" w:date="2022-09-29T10:40:00Z">
        <w:r w:rsidR="007D1066">
          <w:rPr>
            <w:rFonts w:ascii="Times New Roman" w:eastAsia="Calibri" w:hAnsi="Times New Roman" w:cs="Times New Roman"/>
            <w:sz w:val="24"/>
            <w:szCs w:val="24"/>
          </w:rPr>
          <w:t>)</w:t>
        </w:r>
      </w:ins>
      <w:ins w:id="82" w:author="Leonardo Mendes Bastos" w:date="2022-09-29T10:41:00Z">
        <w:r w:rsidR="007D1066">
          <w:rPr>
            <w:rFonts w:ascii="Times New Roman" w:eastAsia="Calibri" w:hAnsi="Times New Roman" w:cs="Times New Roman"/>
            <w:sz w:val="24"/>
            <w:szCs w:val="24"/>
          </w:rPr>
          <w:t xml:space="preserve"> </w:t>
        </w:r>
      </w:ins>
      <w:r w:rsidRPr="004D1D36">
        <w:rPr>
          <w:rFonts w:ascii="Times New Roman" w:eastAsia="Calibri" w:hAnsi="Times New Roman" w:cs="Times New Roman"/>
          <w:sz w:val="24"/>
          <w:szCs w:val="24"/>
        </w:rPr>
        <w:t xml:space="preserve">as a function of </w:t>
      </w:r>
      <w:ins w:id="83" w:author="Leonardo Mendes Bastos" w:date="2022-09-29T10:40:00Z">
        <w:r w:rsidR="007D1066">
          <w:rPr>
            <w:rFonts w:ascii="Times New Roman" w:eastAsia="Calibri" w:hAnsi="Times New Roman" w:cs="Times New Roman"/>
            <w:sz w:val="24"/>
            <w:szCs w:val="24"/>
          </w:rPr>
          <w:t>cover crop (</w:t>
        </w:r>
      </w:ins>
      <w:r w:rsidRPr="004D1D36">
        <w:rPr>
          <w:rFonts w:ascii="Times New Roman" w:eastAsia="Calibri" w:hAnsi="Times New Roman" w:cs="Times New Roman"/>
          <w:sz w:val="24"/>
          <w:szCs w:val="24"/>
        </w:rPr>
        <w:t>CC</w:t>
      </w:r>
      <w:ins w:id="84" w:author="Leonardo Mendes Bastos" w:date="2022-09-29T10:40:00Z">
        <w:r w:rsidR="007D1066">
          <w:rPr>
            <w:rFonts w:ascii="Times New Roman" w:eastAsia="Calibri" w:hAnsi="Times New Roman" w:cs="Times New Roman"/>
            <w:sz w:val="24"/>
            <w:szCs w:val="24"/>
          </w:rPr>
          <w:t>)</w:t>
        </w:r>
      </w:ins>
      <w:r w:rsidRPr="004D1D36">
        <w:rPr>
          <w:rFonts w:ascii="Times New Roman" w:eastAsia="Calibri" w:hAnsi="Times New Roman" w:cs="Times New Roman"/>
          <w:sz w:val="24"/>
          <w:szCs w:val="24"/>
        </w:rPr>
        <w:t xml:space="preserve"> biomass (Mg </w:t>
      </w:r>
      <w:proofErr w:type="gramStart"/>
      <w:r w:rsidRPr="004D1D36">
        <w:rPr>
          <w:rFonts w:ascii="Times New Roman" w:eastAsia="Calibri" w:hAnsi="Times New Roman" w:cs="Times New Roman"/>
          <w:sz w:val="24"/>
          <w:szCs w:val="24"/>
        </w:rPr>
        <w:t>ha</w:t>
      </w:r>
      <w:r w:rsidRPr="004D1D36">
        <w:rPr>
          <w:rFonts w:ascii="Times New Roman" w:eastAsia="Calibri" w:hAnsi="Times New Roman" w:cs="Times New Roman"/>
          <w:sz w:val="24"/>
          <w:szCs w:val="24"/>
          <w:vertAlign w:val="superscript"/>
        </w:rPr>
        <w:t>-1</w:t>
      </w:r>
      <w:proofErr w:type="gramEnd"/>
      <w:r w:rsidRPr="004D1D36">
        <w:rPr>
          <w:rFonts w:ascii="Times New Roman" w:eastAsia="Calibri" w:hAnsi="Times New Roman" w:cs="Times New Roman"/>
          <w:sz w:val="24"/>
          <w:szCs w:val="24"/>
        </w:rPr>
        <w:t xml:space="preserve">). Points are colored based on </w:t>
      </w:r>
      <w:ins w:id="85" w:author="Leonardo Mendes Bastos" w:date="2022-09-29T10:41:00Z">
        <w:r w:rsidR="007D1066">
          <w:rPr>
            <w:rFonts w:ascii="Times New Roman" w:eastAsia="Calibri" w:hAnsi="Times New Roman" w:cs="Times New Roman"/>
            <w:sz w:val="24"/>
            <w:szCs w:val="24"/>
          </w:rPr>
          <w:t>conditional inference tree</w:t>
        </w:r>
      </w:ins>
      <w:del w:id="86" w:author="Leonardo Mendes Bastos" w:date="2022-09-29T10:41:00Z">
        <w:r w:rsidRPr="004D1D36" w:rsidDel="007D1066">
          <w:rPr>
            <w:rFonts w:ascii="Times New Roman" w:eastAsia="Calibri" w:hAnsi="Times New Roman" w:cs="Times New Roman"/>
            <w:sz w:val="24"/>
            <w:szCs w:val="24"/>
          </w:rPr>
          <w:delText>CIT</w:delText>
        </w:r>
      </w:del>
      <w:r w:rsidRPr="004D1D36">
        <w:rPr>
          <w:rFonts w:ascii="Times New Roman" w:eastAsia="Calibri" w:hAnsi="Times New Roman" w:cs="Times New Roman"/>
          <w:sz w:val="24"/>
          <w:szCs w:val="24"/>
        </w:rPr>
        <w:t xml:space="preserve"> threshold where green values are those represented in the &lt; 3.3 Mg ha</w:t>
      </w:r>
      <w:r w:rsidRPr="004D1D36">
        <w:rPr>
          <w:rFonts w:ascii="Times New Roman" w:eastAsia="Calibri" w:hAnsi="Times New Roman" w:cs="Times New Roman"/>
          <w:sz w:val="24"/>
          <w:szCs w:val="24"/>
          <w:vertAlign w:val="superscript"/>
        </w:rPr>
        <w:t>-1</w:t>
      </w:r>
      <w:r w:rsidRPr="004D1D36">
        <w:rPr>
          <w:rFonts w:ascii="Times New Roman" w:eastAsia="Calibri" w:hAnsi="Times New Roman" w:cs="Times New Roman"/>
          <w:sz w:val="24"/>
          <w:szCs w:val="24"/>
        </w:rPr>
        <w:t xml:space="preserve"> terminal node and yellow values are those represented in the &gt; 3.3 Mg ha</w:t>
      </w:r>
      <w:r w:rsidRPr="004D1D36">
        <w:rPr>
          <w:rFonts w:ascii="Times New Roman" w:eastAsia="Calibri" w:hAnsi="Times New Roman" w:cs="Times New Roman"/>
          <w:sz w:val="24"/>
          <w:szCs w:val="24"/>
          <w:vertAlign w:val="superscript"/>
        </w:rPr>
        <w:t>-1</w:t>
      </w:r>
      <w:r w:rsidRPr="004D1D36">
        <w:rPr>
          <w:rFonts w:ascii="Times New Roman" w:eastAsia="Calibri" w:hAnsi="Times New Roman" w:cs="Times New Roman"/>
          <w:sz w:val="24"/>
          <w:szCs w:val="24"/>
        </w:rPr>
        <w:t xml:space="preserve"> terminal node. The white dotted line represents a 50% reduction in </w:t>
      </w:r>
      <w:ins w:id="87" w:author="Leonardo Mendes Bastos" w:date="2022-09-29T10:41:00Z">
        <w:r w:rsidR="007D1066" w:rsidRPr="004D1D36">
          <w:rPr>
            <w:rFonts w:ascii="Times New Roman" w:eastAsia="Calibri" w:hAnsi="Times New Roman" w:cs="Times New Roman"/>
            <w:sz w:val="24"/>
            <w:szCs w:val="24"/>
          </w:rPr>
          <w:t>LRR</w:t>
        </w:r>
        <w:r w:rsidR="007D1066" w:rsidRPr="004D1D36">
          <w:rPr>
            <w:rFonts w:ascii="Times New Roman" w:eastAsia="Calibri" w:hAnsi="Times New Roman" w:cs="Times New Roman"/>
            <w:sz w:val="24"/>
            <w:szCs w:val="24"/>
            <w:vertAlign w:val="subscript"/>
          </w:rPr>
          <w:t>WDEN</w:t>
        </w:r>
        <w:r w:rsidR="007D1066" w:rsidRPr="004D1D36" w:rsidDel="007D1066">
          <w:rPr>
            <w:rFonts w:ascii="Times New Roman" w:eastAsia="Calibri" w:hAnsi="Times New Roman" w:cs="Times New Roman"/>
            <w:sz w:val="24"/>
            <w:szCs w:val="24"/>
          </w:rPr>
          <w:t xml:space="preserve"> </w:t>
        </w:r>
      </w:ins>
      <w:del w:id="88" w:author="Leonardo Mendes Bastos" w:date="2022-09-29T10:41:00Z">
        <w:r w:rsidRPr="004D1D36" w:rsidDel="007D1066">
          <w:rPr>
            <w:rFonts w:ascii="Times New Roman" w:eastAsia="Calibri" w:hAnsi="Times New Roman" w:cs="Times New Roman"/>
            <w:sz w:val="24"/>
            <w:szCs w:val="24"/>
          </w:rPr>
          <w:delText>WDEN</w:delText>
        </w:r>
      </w:del>
      <w:r w:rsidRPr="004D1D36">
        <w:rPr>
          <w:rFonts w:ascii="Times New Roman" w:eastAsia="Calibri" w:hAnsi="Times New Roman" w:cs="Times New Roman"/>
          <w:sz w:val="24"/>
          <w:szCs w:val="24"/>
        </w:rPr>
        <w:t xml:space="preserve"> at an associated CC biomass value of 6.6 Mg </w:t>
      </w:r>
      <w:proofErr w:type="gramStart"/>
      <w:r w:rsidRPr="004D1D36">
        <w:rPr>
          <w:rFonts w:ascii="Times New Roman" w:eastAsia="Calibri" w:hAnsi="Times New Roman" w:cs="Times New Roman"/>
          <w:sz w:val="24"/>
          <w:szCs w:val="24"/>
        </w:rPr>
        <w:t>ha</w:t>
      </w:r>
      <w:r w:rsidRPr="004D1D36">
        <w:rPr>
          <w:rFonts w:ascii="Times New Roman" w:eastAsia="Calibri" w:hAnsi="Times New Roman" w:cs="Times New Roman"/>
          <w:sz w:val="24"/>
          <w:szCs w:val="24"/>
          <w:vertAlign w:val="superscript"/>
        </w:rPr>
        <w:t>-1</w:t>
      </w:r>
      <w:proofErr w:type="gramEnd"/>
      <w:r w:rsidRPr="004D1D36">
        <w:rPr>
          <w:rFonts w:ascii="Times New Roman" w:eastAsia="Calibri" w:hAnsi="Times New Roman" w:cs="Times New Roman"/>
          <w:sz w:val="24"/>
          <w:szCs w:val="24"/>
        </w:rPr>
        <w:t xml:space="preserve">. </w:t>
      </w:r>
    </w:p>
    <w:p w14:paraId="44935895" w14:textId="77777777" w:rsidR="004D1D36" w:rsidRPr="004D1D36" w:rsidRDefault="004D1D36" w:rsidP="004D1D36">
      <w:pPr>
        <w:spacing w:line="480" w:lineRule="auto"/>
        <w:rPr>
          <w:rFonts w:ascii="Times New Roman" w:eastAsia="Calibri" w:hAnsi="Times New Roman" w:cs="Times New Roman"/>
          <w:sz w:val="24"/>
          <w:szCs w:val="24"/>
        </w:rPr>
      </w:pPr>
    </w:p>
    <w:p w14:paraId="63BA1602" w14:textId="07DD2FB5" w:rsidR="004D1D36" w:rsidRPr="004D1D36" w:rsidRDefault="004D1D36" w:rsidP="004D1D36">
      <w:pPr>
        <w:spacing w:line="480" w:lineRule="auto"/>
        <w:rPr>
          <w:rFonts w:ascii="Times New Roman" w:eastAsia="Calibri" w:hAnsi="Times New Roman" w:cs="Times New Roman"/>
          <w:sz w:val="24"/>
          <w:szCs w:val="24"/>
        </w:rPr>
      </w:pPr>
      <w:r w:rsidRPr="004D1D36">
        <w:rPr>
          <w:rFonts w:ascii="Times New Roman" w:eastAsia="Calibri" w:hAnsi="Times New Roman" w:cs="Times New Roman"/>
          <w:sz w:val="24"/>
          <w:szCs w:val="24"/>
        </w:rPr>
        <w:t>Figure 2.5. Crop yield and weed response</w:t>
      </w:r>
      <w:ins w:id="89" w:author="Leonardo Mendes Bastos" w:date="2022-09-29T10:42:00Z">
        <w:r w:rsidR="007D1066">
          <w:rPr>
            <w:rFonts w:ascii="Times New Roman" w:eastAsia="Calibri" w:hAnsi="Times New Roman" w:cs="Times New Roman"/>
            <w:sz w:val="24"/>
            <w:szCs w:val="24"/>
          </w:rPr>
          <w:t xml:space="preserve"> log</w:t>
        </w:r>
      </w:ins>
      <w:ins w:id="90" w:author="Leonardo Mendes Bastos" w:date="2022-09-29T10:43:00Z">
        <w:r w:rsidR="007D1066">
          <w:rPr>
            <w:rFonts w:ascii="Times New Roman" w:eastAsia="Calibri" w:hAnsi="Times New Roman" w:cs="Times New Roman"/>
            <w:sz w:val="24"/>
            <w:szCs w:val="24"/>
          </w:rPr>
          <w:t xml:space="preserve"> response ratio</w:t>
        </w:r>
      </w:ins>
      <w:ins w:id="91" w:author="Leonardo Mendes Bastos" w:date="2022-09-29T10:46:00Z">
        <w:r w:rsidR="007D1066">
          <w:rPr>
            <w:rFonts w:ascii="Times New Roman" w:eastAsia="Calibri" w:hAnsi="Times New Roman" w:cs="Times New Roman"/>
            <w:sz w:val="24"/>
            <w:szCs w:val="24"/>
          </w:rPr>
          <w:t xml:space="preserve"> (LRR)</w:t>
        </w:r>
      </w:ins>
      <w:del w:id="92" w:author="Leonardo Mendes Bastos" w:date="2022-09-29T10:42:00Z">
        <w:r w:rsidRPr="004D1D36" w:rsidDel="007D1066">
          <w:rPr>
            <w:rFonts w:ascii="Times New Roman" w:eastAsia="Calibri" w:hAnsi="Times New Roman" w:cs="Times New Roman"/>
            <w:sz w:val="24"/>
            <w:szCs w:val="24"/>
          </w:rPr>
          <w:delText xml:space="preserve"> LRR</w:delText>
        </w:r>
      </w:del>
      <w:r w:rsidRPr="004D1D36">
        <w:rPr>
          <w:rFonts w:ascii="Times New Roman" w:eastAsia="Calibri" w:hAnsi="Times New Roman" w:cs="Times New Roman"/>
          <w:sz w:val="24"/>
          <w:szCs w:val="24"/>
        </w:rPr>
        <w:t xml:space="preserve"> plotted against each other. The distribution of </w:t>
      </w:r>
      <w:ins w:id="93" w:author="Leonardo Mendes Bastos" w:date="2022-09-29T10:46:00Z">
        <w:r w:rsidR="007D1066">
          <w:rPr>
            <w:rFonts w:ascii="Times New Roman" w:eastAsia="Calibri" w:hAnsi="Times New Roman" w:cs="Times New Roman"/>
            <w:sz w:val="24"/>
            <w:szCs w:val="24"/>
          </w:rPr>
          <w:t>LRR</w:t>
        </w:r>
      </w:ins>
      <w:del w:id="94" w:author="Leonardo Mendes Bastos" w:date="2022-09-29T10:43:00Z">
        <w:r w:rsidRPr="004D1D36" w:rsidDel="007D1066">
          <w:rPr>
            <w:rFonts w:ascii="Times New Roman" w:eastAsia="Calibri" w:hAnsi="Times New Roman" w:cs="Times New Roman"/>
            <w:sz w:val="24"/>
            <w:szCs w:val="24"/>
          </w:rPr>
          <w:delText>LRR</w:delText>
        </w:r>
      </w:del>
      <w:r w:rsidRPr="004D1D36">
        <w:rPr>
          <w:rFonts w:ascii="Times New Roman" w:eastAsia="Calibri" w:hAnsi="Times New Roman" w:cs="Times New Roman"/>
          <w:sz w:val="24"/>
          <w:szCs w:val="24"/>
        </w:rPr>
        <w:t xml:space="preserve"> for crop yield and weeds is presented to the right and above of the graph. Circles and distribution curves correspond to weed biomass (orange) and weed density </w:t>
      </w:r>
      <w:r w:rsidRPr="004D1D36">
        <w:rPr>
          <w:rFonts w:ascii="Times New Roman" w:eastAsia="Calibri" w:hAnsi="Times New Roman" w:cs="Times New Roman"/>
          <w:sz w:val="24"/>
          <w:szCs w:val="24"/>
        </w:rPr>
        <w:lastRenderedPageBreak/>
        <w:t xml:space="preserve">(blue) values, respectively. </w:t>
      </w:r>
      <w:ins w:id="95" w:author="Leonardo Mendes Bastos" w:date="2022-09-29T10:44:00Z">
        <w:r w:rsidR="007D1066">
          <w:rPr>
            <w:rFonts w:ascii="Times New Roman" w:eastAsia="Calibri" w:hAnsi="Times New Roman" w:cs="Times New Roman"/>
            <w:sz w:val="24"/>
            <w:szCs w:val="24"/>
          </w:rPr>
          <w:t xml:space="preserve">W-W, L-W, W-L, and L-L </w:t>
        </w:r>
      </w:ins>
      <w:ins w:id="96" w:author="Leonardo Mendes Bastos" w:date="2022-09-29T10:45:00Z">
        <w:r w:rsidR="007D1066">
          <w:rPr>
            <w:rFonts w:ascii="Times New Roman" w:eastAsia="Calibri" w:hAnsi="Times New Roman" w:cs="Times New Roman"/>
            <w:sz w:val="24"/>
            <w:szCs w:val="24"/>
          </w:rPr>
          <w:t>are</w:t>
        </w:r>
      </w:ins>
      <w:ins w:id="97" w:author="Leonardo Mendes Bastos" w:date="2022-09-29T10:44:00Z">
        <w:r w:rsidR="007D1066">
          <w:rPr>
            <w:rFonts w:ascii="Times New Roman" w:eastAsia="Calibri" w:hAnsi="Times New Roman" w:cs="Times New Roman"/>
            <w:sz w:val="24"/>
            <w:szCs w:val="24"/>
          </w:rPr>
          <w:t xml:space="preserve"> win/lose quadrants </w:t>
        </w:r>
      </w:ins>
      <w:ins w:id="98" w:author="Leonardo Mendes Bastos" w:date="2022-09-29T10:45:00Z">
        <w:r w:rsidR="007D1066">
          <w:rPr>
            <w:rFonts w:ascii="Times New Roman" w:eastAsia="Calibri" w:hAnsi="Times New Roman" w:cs="Times New Roman"/>
            <w:sz w:val="24"/>
            <w:szCs w:val="24"/>
          </w:rPr>
          <w:t xml:space="preserve">where the first letter represents weed biomass/density </w:t>
        </w:r>
      </w:ins>
      <w:ins w:id="99" w:author="Leonardo Mendes Bastos" w:date="2022-09-29T10:46:00Z">
        <w:r w:rsidR="007D1066">
          <w:rPr>
            <w:rFonts w:ascii="Times New Roman" w:eastAsia="Calibri" w:hAnsi="Times New Roman" w:cs="Times New Roman"/>
            <w:sz w:val="24"/>
            <w:szCs w:val="24"/>
          </w:rPr>
          <w:t>(win</w:t>
        </w:r>
      </w:ins>
      <w:ins w:id="100" w:author="Leonardo Mendes Bastos" w:date="2022-09-29T10:47:00Z">
        <w:r w:rsidR="007D1066">
          <w:rPr>
            <w:rFonts w:ascii="Times New Roman" w:eastAsia="Calibri" w:hAnsi="Times New Roman" w:cs="Times New Roman"/>
            <w:sz w:val="24"/>
            <w:szCs w:val="24"/>
          </w:rPr>
          <w:t xml:space="preserve"> if negative LRR, lose if positive LRR</w:t>
        </w:r>
      </w:ins>
      <w:ins w:id="101" w:author="Leonardo Mendes Bastos" w:date="2022-09-29T10:46:00Z">
        <w:r w:rsidR="007D1066">
          <w:rPr>
            <w:rFonts w:ascii="Times New Roman" w:eastAsia="Calibri" w:hAnsi="Times New Roman" w:cs="Times New Roman"/>
            <w:sz w:val="24"/>
            <w:szCs w:val="24"/>
          </w:rPr>
          <w:t xml:space="preserve">) </w:t>
        </w:r>
      </w:ins>
      <w:ins w:id="102" w:author="Leonardo Mendes Bastos" w:date="2022-09-29T10:45:00Z">
        <w:r w:rsidR="007D1066">
          <w:rPr>
            <w:rFonts w:ascii="Times New Roman" w:eastAsia="Calibri" w:hAnsi="Times New Roman" w:cs="Times New Roman"/>
            <w:sz w:val="24"/>
            <w:szCs w:val="24"/>
          </w:rPr>
          <w:t>and the second letter represents yield</w:t>
        </w:r>
      </w:ins>
      <w:ins w:id="103" w:author="Leonardo Mendes Bastos" w:date="2022-09-29T10:47:00Z">
        <w:r w:rsidR="007D1066">
          <w:rPr>
            <w:rFonts w:ascii="Times New Roman" w:eastAsia="Calibri" w:hAnsi="Times New Roman" w:cs="Times New Roman"/>
            <w:sz w:val="24"/>
            <w:szCs w:val="24"/>
          </w:rPr>
          <w:t xml:space="preserve"> (win if positive LRR, lose if negative LRR).</w:t>
        </w:r>
      </w:ins>
      <w:ins w:id="104" w:author="Leonardo Mendes Bastos" w:date="2022-09-29T10:48:00Z">
        <w:r w:rsidR="007D1066">
          <w:rPr>
            <w:rFonts w:ascii="Times New Roman" w:eastAsia="Calibri" w:hAnsi="Times New Roman" w:cs="Times New Roman"/>
            <w:sz w:val="24"/>
            <w:szCs w:val="24"/>
          </w:rPr>
          <w:t xml:space="preserve"> </w:t>
        </w:r>
      </w:ins>
      <w:r w:rsidRPr="004D1D36">
        <w:rPr>
          <w:rFonts w:ascii="Times New Roman" w:eastAsia="Calibri" w:hAnsi="Times New Roman" w:cs="Times New Roman"/>
          <w:sz w:val="24"/>
          <w:szCs w:val="24"/>
        </w:rPr>
        <w:t xml:space="preserve">Comparisons where </w:t>
      </w:r>
      <w:ins w:id="105" w:author="Leonardo Mendes Bastos" w:date="2022-09-29T10:43:00Z">
        <w:r w:rsidR="007D1066">
          <w:rPr>
            <w:rFonts w:ascii="Times New Roman" w:eastAsia="Calibri" w:hAnsi="Times New Roman" w:cs="Times New Roman"/>
            <w:sz w:val="24"/>
            <w:szCs w:val="24"/>
          </w:rPr>
          <w:t>cover crop</w:t>
        </w:r>
      </w:ins>
      <w:del w:id="106" w:author="Leonardo Mendes Bastos" w:date="2022-09-29T10:43:00Z">
        <w:r w:rsidRPr="004D1D36" w:rsidDel="007D1066">
          <w:rPr>
            <w:rFonts w:ascii="Times New Roman" w:eastAsia="Calibri" w:hAnsi="Times New Roman" w:cs="Times New Roman"/>
            <w:sz w:val="24"/>
            <w:szCs w:val="24"/>
          </w:rPr>
          <w:delText>CC</w:delText>
        </w:r>
      </w:del>
      <w:r w:rsidRPr="004D1D36">
        <w:rPr>
          <w:rFonts w:ascii="Times New Roman" w:eastAsia="Calibri" w:hAnsi="Times New Roman" w:cs="Times New Roman"/>
          <w:sz w:val="24"/>
          <w:szCs w:val="24"/>
        </w:rPr>
        <w:t xml:space="preserve"> </w:t>
      </w:r>
      <w:del w:id="107" w:author="Leonardo Mendes Bastos" w:date="2022-09-29T10:48:00Z">
        <w:r w:rsidRPr="004D1D36" w:rsidDel="007D1066">
          <w:rPr>
            <w:rFonts w:ascii="Times New Roman" w:eastAsia="Calibri" w:hAnsi="Times New Roman" w:cs="Times New Roman"/>
            <w:sz w:val="24"/>
            <w:szCs w:val="24"/>
          </w:rPr>
          <w:delText xml:space="preserve">improved yield and </w:delText>
        </w:r>
      </w:del>
      <w:r w:rsidRPr="004D1D36">
        <w:rPr>
          <w:rFonts w:ascii="Times New Roman" w:eastAsia="Calibri" w:hAnsi="Times New Roman" w:cs="Times New Roman"/>
          <w:sz w:val="24"/>
          <w:szCs w:val="24"/>
        </w:rPr>
        <w:t>suppressed weed</w:t>
      </w:r>
      <w:ins w:id="108" w:author="Leonardo Mendes Bastos" w:date="2022-09-29T10:48:00Z">
        <w:r w:rsidR="007D1066">
          <w:rPr>
            <w:rFonts w:ascii="Times New Roman" w:eastAsia="Calibri" w:hAnsi="Times New Roman" w:cs="Times New Roman"/>
            <w:sz w:val="24"/>
            <w:szCs w:val="24"/>
          </w:rPr>
          <w:t xml:space="preserve"> and </w:t>
        </w:r>
        <w:r w:rsidR="007D1066" w:rsidRPr="004D1D36">
          <w:rPr>
            <w:rFonts w:ascii="Times New Roman" w:eastAsia="Calibri" w:hAnsi="Times New Roman" w:cs="Times New Roman"/>
            <w:sz w:val="24"/>
            <w:szCs w:val="24"/>
          </w:rPr>
          <w:t>improved yield</w:t>
        </w:r>
      </w:ins>
      <w:r w:rsidRPr="004D1D36">
        <w:rPr>
          <w:rFonts w:ascii="Times New Roman" w:eastAsia="Calibri" w:hAnsi="Times New Roman" w:cs="Times New Roman"/>
          <w:sz w:val="24"/>
          <w:szCs w:val="24"/>
        </w:rPr>
        <w:t xml:space="preserve"> </w:t>
      </w:r>
      <w:ins w:id="109" w:author="Leonardo Mendes Bastos" w:date="2022-09-29T10:44:00Z">
        <w:r w:rsidR="007D1066">
          <w:rPr>
            <w:rFonts w:ascii="Times New Roman" w:eastAsia="Calibri" w:hAnsi="Times New Roman" w:cs="Times New Roman"/>
            <w:sz w:val="24"/>
            <w:szCs w:val="24"/>
          </w:rPr>
          <w:t>(</w:t>
        </w:r>
      </w:ins>
      <w:ins w:id="110" w:author="Leonardo Mendes Bastos" w:date="2022-09-29T10:43:00Z">
        <w:r w:rsidR="007D1066">
          <w:rPr>
            <w:rFonts w:ascii="Times New Roman" w:eastAsia="Calibri" w:hAnsi="Times New Roman" w:cs="Times New Roman"/>
            <w:sz w:val="24"/>
            <w:szCs w:val="24"/>
          </w:rPr>
          <w:t xml:space="preserve">W-W) </w:t>
        </w:r>
      </w:ins>
      <w:r w:rsidRPr="004D1D36">
        <w:rPr>
          <w:rFonts w:ascii="Times New Roman" w:eastAsia="Calibri" w:hAnsi="Times New Roman" w:cs="Times New Roman"/>
          <w:sz w:val="24"/>
          <w:szCs w:val="24"/>
        </w:rPr>
        <w:t xml:space="preserve">comprised 38% of all points. </w:t>
      </w:r>
    </w:p>
    <w:bookmarkEnd w:id="67"/>
    <w:p w14:paraId="74EB284F" w14:textId="77777777" w:rsidR="004D1D36" w:rsidRPr="004D1D36" w:rsidRDefault="004D1D36" w:rsidP="004D1D36">
      <w:pPr>
        <w:spacing w:line="480" w:lineRule="auto"/>
        <w:rPr>
          <w:rFonts w:ascii="Calibri" w:eastAsia="Calibri" w:hAnsi="Calibri" w:cs="Times New Roman"/>
          <w:sz w:val="24"/>
          <w:szCs w:val="24"/>
        </w:rPr>
        <w:sectPr w:rsidR="004D1D36" w:rsidRPr="004D1D36" w:rsidSect="004A7AC9">
          <w:type w:val="continuous"/>
          <w:pgSz w:w="12240" w:h="15840"/>
          <w:pgMar w:top="1440" w:right="1440" w:bottom="1440" w:left="1440" w:header="720" w:footer="720" w:gutter="0"/>
          <w:cols w:space="720"/>
          <w:docGrid w:linePitch="360"/>
        </w:sectPr>
      </w:pPr>
    </w:p>
    <w:p w14:paraId="7C7659E1" w14:textId="77777777" w:rsidR="004D1D36" w:rsidRPr="004D1D36" w:rsidRDefault="004D1D36" w:rsidP="004D1D36">
      <w:pPr>
        <w:spacing w:line="480" w:lineRule="auto"/>
        <w:rPr>
          <w:rFonts w:ascii="Calibri" w:eastAsia="Calibri" w:hAnsi="Calibri" w:cs="Times New Roman"/>
          <w:sz w:val="24"/>
          <w:szCs w:val="24"/>
        </w:rPr>
      </w:pPr>
      <w:r w:rsidRPr="004D1D36">
        <w:rPr>
          <w:rFonts w:ascii="Times New Roman" w:eastAsia="Calibri" w:hAnsi="Times New Roman" w:cs="Times New Roman"/>
          <w:noProof/>
          <w:sz w:val="24"/>
          <w:szCs w:val="24"/>
        </w:rPr>
        <w:lastRenderedPageBreak/>
        <w:drawing>
          <wp:inline distT="0" distB="0" distL="0" distR="0" wp14:anchorId="642448ED" wp14:editId="5F0E955F">
            <wp:extent cx="8229600" cy="548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tiff"/>
                    <pic:cNvPicPr/>
                  </pic:nvPicPr>
                  <pic:blipFill>
                    <a:blip r:embed="rId9">
                      <a:extLst>
                        <a:ext uri="{28A0092B-C50C-407E-A947-70E740481C1C}">
                          <a14:useLocalDpi xmlns:a14="http://schemas.microsoft.com/office/drawing/2010/main" val="0"/>
                        </a:ext>
                      </a:extLst>
                    </a:blip>
                    <a:stretch>
                      <a:fillRect/>
                    </a:stretch>
                  </pic:blipFill>
                  <pic:spPr>
                    <a:xfrm>
                      <a:off x="0" y="0"/>
                      <a:ext cx="8229600" cy="5486400"/>
                    </a:xfrm>
                    <a:prstGeom prst="rect">
                      <a:avLst/>
                    </a:prstGeom>
                  </pic:spPr>
                </pic:pic>
              </a:graphicData>
            </a:graphic>
          </wp:inline>
        </w:drawing>
      </w:r>
    </w:p>
    <w:p w14:paraId="6362FE41" w14:textId="77777777" w:rsidR="004D1D36" w:rsidRPr="004D1D36" w:rsidRDefault="004D1D36" w:rsidP="004D1D36">
      <w:pPr>
        <w:spacing w:line="480" w:lineRule="auto"/>
        <w:rPr>
          <w:rFonts w:ascii="Calibri" w:eastAsia="Calibri" w:hAnsi="Calibri" w:cs="Times New Roman"/>
          <w:sz w:val="24"/>
          <w:szCs w:val="24"/>
        </w:rPr>
      </w:pPr>
      <w:r w:rsidRPr="004D1D36">
        <w:rPr>
          <w:rFonts w:ascii="Times New Roman" w:eastAsia="Calibri" w:hAnsi="Times New Roman" w:cs="Times New Roman"/>
          <w:noProof/>
          <w:sz w:val="24"/>
          <w:szCs w:val="24"/>
        </w:rPr>
        <w:lastRenderedPageBreak/>
        <w:drawing>
          <wp:inline distT="0" distB="0" distL="0" distR="0" wp14:anchorId="4D853F38" wp14:editId="0BD71BCB">
            <wp:extent cx="8229600" cy="411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67C0E4A5" w14:textId="77777777" w:rsidR="004D1D36" w:rsidRPr="004D1D36" w:rsidRDefault="004D1D36" w:rsidP="004D1D36">
      <w:pPr>
        <w:spacing w:line="480" w:lineRule="auto"/>
        <w:rPr>
          <w:rFonts w:ascii="Calibri" w:eastAsia="Calibri" w:hAnsi="Calibri" w:cs="Times New Roman"/>
          <w:sz w:val="24"/>
          <w:szCs w:val="24"/>
        </w:rPr>
      </w:pPr>
    </w:p>
    <w:p w14:paraId="6E107065" w14:textId="77777777" w:rsidR="004D1D36" w:rsidRPr="004D1D36" w:rsidRDefault="004D1D36" w:rsidP="004D1D36">
      <w:pPr>
        <w:spacing w:line="480" w:lineRule="auto"/>
        <w:rPr>
          <w:rFonts w:ascii="Calibri" w:eastAsia="Calibri" w:hAnsi="Calibri" w:cs="Times New Roman"/>
          <w:sz w:val="24"/>
          <w:szCs w:val="24"/>
        </w:rPr>
      </w:pPr>
    </w:p>
    <w:p w14:paraId="07B4C676" w14:textId="77777777" w:rsidR="004D1D36" w:rsidRPr="004D1D36" w:rsidRDefault="004D1D36" w:rsidP="004D1D36">
      <w:pPr>
        <w:spacing w:line="480" w:lineRule="auto"/>
        <w:rPr>
          <w:rFonts w:ascii="Calibri" w:eastAsia="Calibri" w:hAnsi="Calibri" w:cs="Times New Roman"/>
          <w:sz w:val="24"/>
          <w:szCs w:val="24"/>
        </w:rPr>
        <w:sectPr w:rsidR="004D1D36" w:rsidRPr="004D1D36" w:rsidSect="004A7AC9">
          <w:type w:val="continuous"/>
          <w:pgSz w:w="15840" w:h="12240" w:orient="landscape"/>
          <w:pgMar w:top="1440" w:right="1440" w:bottom="1440" w:left="1440" w:header="720" w:footer="720" w:gutter="0"/>
          <w:cols w:space="720"/>
          <w:docGrid w:linePitch="360"/>
        </w:sectPr>
      </w:pPr>
    </w:p>
    <w:p w14:paraId="3D2E4268" w14:textId="77777777" w:rsidR="004D1D36" w:rsidRPr="004D1D36" w:rsidRDefault="004D1D36" w:rsidP="004D1D36">
      <w:pPr>
        <w:spacing w:line="480" w:lineRule="auto"/>
        <w:rPr>
          <w:rFonts w:ascii="Calibri" w:eastAsia="Calibri" w:hAnsi="Calibri" w:cs="Times New Roman"/>
          <w:sz w:val="24"/>
          <w:szCs w:val="24"/>
        </w:rPr>
      </w:pPr>
      <w:r w:rsidRPr="004D1D36">
        <w:rPr>
          <w:rFonts w:ascii="Times New Roman" w:eastAsia="Calibri" w:hAnsi="Times New Roman" w:cs="Times New Roman"/>
          <w:noProof/>
          <w:sz w:val="24"/>
          <w:szCs w:val="24"/>
        </w:rPr>
        <w:lastRenderedPageBreak/>
        <w:drawing>
          <wp:inline distT="0" distB="0" distL="0" distR="0" wp14:anchorId="5651E30E" wp14:editId="1E8085A7">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3.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2B669B2" w14:textId="77777777" w:rsidR="004D1D36" w:rsidRPr="004D1D36" w:rsidRDefault="004D1D36" w:rsidP="004D1D36">
      <w:pPr>
        <w:spacing w:line="480" w:lineRule="auto"/>
        <w:rPr>
          <w:rFonts w:ascii="Calibri" w:eastAsia="Calibri" w:hAnsi="Calibri" w:cs="Times New Roman"/>
          <w:sz w:val="24"/>
          <w:szCs w:val="24"/>
        </w:rPr>
      </w:pPr>
    </w:p>
    <w:p w14:paraId="1B01AA4F" w14:textId="77777777" w:rsidR="004D1D36" w:rsidRPr="004D1D36" w:rsidRDefault="004D1D36" w:rsidP="004D1D36">
      <w:pPr>
        <w:spacing w:line="480" w:lineRule="auto"/>
        <w:rPr>
          <w:rFonts w:ascii="Calibri" w:eastAsia="Calibri" w:hAnsi="Calibri" w:cs="Times New Roman"/>
          <w:sz w:val="24"/>
          <w:szCs w:val="24"/>
        </w:rPr>
      </w:pPr>
    </w:p>
    <w:p w14:paraId="29EF479B" w14:textId="77777777" w:rsidR="004D1D36" w:rsidRPr="004D1D36" w:rsidRDefault="004D1D36" w:rsidP="004D1D36">
      <w:pPr>
        <w:spacing w:line="480" w:lineRule="auto"/>
        <w:rPr>
          <w:rFonts w:ascii="Calibri" w:eastAsia="Calibri" w:hAnsi="Calibri" w:cs="Times New Roman"/>
          <w:sz w:val="24"/>
          <w:szCs w:val="24"/>
        </w:rPr>
      </w:pPr>
    </w:p>
    <w:p w14:paraId="5B9AD3E8" w14:textId="77777777" w:rsidR="004D1D36" w:rsidRPr="004D1D36" w:rsidRDefault="004D1D36" w:rsidP="004D1D36">
      <w:pPr>
        <w:spacing w:line="480" w:lineRule="auto"/>
        <w:rPr>
          <w:rFonts w:ascii="Calibri" w:eastAsia="Calibri" w:hAnsi="Calibri" w:cs="Times New Roman"/>
          <w:sz w:val="24"/>
          <w:szCs w:val="24"/>
        </w:rPr>
        <w:sectPr w:rsidR="004D1D36" w:rsidRPr="004D1D36" w:rsidSect="004A7AC9">
          <w:type w:val="continuous"/>
          <w:pgSz w:w="12240" w:h="15840"/>
          <w:pgMar w:top="1440" w:right="1440" w:bottom="1440" w:left="1440" w:header="720" w:footer="720" w:gutter="0"/>
          <w:cols w:space="720"/>
          <w:docGrid w:linePitch="360"/>
        </w:sectPr>
      </w:pPr>
    </w:p>
    <w:p w14:paraId="5DC059E0" w14:textId="77777777" w:rsidR="004D1D36" w:rsidRPr="004D1D36" w:rsidRDefault="004D1D36" w:rsidP="004D1D36">
      <w:pPr>
        <w:spacing w:line="480" w:lineRule="auto"/>
        <w:rPr>
          <w:rFonts w:ascii="Calibri" w:eastAsia="Calibri" w:hAnsi="Calibri" w:cs="Times New Roman"/>
          <w:sz w:val="24"/>
          <w:szCs w:val="24"/>
        </w:rPr>
      </w:pPr>
      <w:r w:rsidRPr="004D1D36">
        <w:rPr>
          <w:rFonts w:ascii="Times New Roman" w:eastAsia="Calibri" w:hAnsi="Times New Roman" w:cs="Times New Roman"/>
          <w:noProof/>
          <w:sz w:val="24"/>
          <w:szCs w:val="24"/>
        </w:rPr>
        <w:lastRenderedPageBreak/>
        <w:drawing>
          <wp:inline distT="0" distB="0" distL="0" distR="0" wp14:anchorId="43940AEB" wp14:editId="2173BC81">
            <wp:extent cx="82296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4.tiff"/>
                    <pic:cNvPicPr/>
                  </pic:nvPicPr>
                  <pic:blipFill>
                    <a:blip r:embed="rId12">
                      <a:extLst>
                        <a:ext uri="{28A0092B-C50C-407E-A947-70E740481C1C}">
                          <a14:useLocalDpi xmlns:a14="http://schemas.microsoft.com/office/drawing/2010/main" val="0"/>
                        </a:ext>
                      </a:extLst>
                    </a:blip>
                    <a:stretch>
                      <a:fillRect/>
                    </a:stretch>
                  </pic:blipFill>
                  <pic:spPr>
                    <a:xfrm>
                      <a:off x="0" y="0"/>
                      <a:ext cx="8229600" cy="5486400"/>
                    </a:xfrm>
                    <a:prstGeom prst="rect">
                      <a:avLst/>
                    </a:prstGeom>
                  </pic:spPr>
                </pic:pic>
              </a:graphicData>
            </a:graphic>
          </wp:inline>
        </w:drawing>
      </w:r>
    </w:p>
    <w:p w14:paraId="3744C41C" w14:textId="77777777" w:rsidR="004D1D36" w:rsidRPr="004D1D36" w:rsidRDefault="004D1D36" w:rsidP="004D1D36">
      <w:pPr>
        <w:spacing w:line="480" w:lineRule="auto"/>
        <w:rPr>
          <w:rFonts w:ascii="Calibri" w:eastAsia="Calibri" w:hAnsi="Calibri" w:cs="Times New Roman"/>
          <w:sz w:val="24"/>
          <w:szCs w:val="24"/>
        </w:rPr>
        <w:sectPr w:rsidR="004D1D36" w:rsidRPr="004D1D36" w:rsidSect="004A7AC9">
          <w:type w:val="continuous"/>
          <w:pgSz w:w="15840" w:h="12240" w:orient="landscape"/>
          <w:pgMar w:top="1440" w:right="1440" w:bottom="1440" w:left="1440" w:header="720" w:footer="720" w:gutter="0"/>
          <w:cols w:space="720"/>
          <w:docGrid w:linePitch="360"/>
        </w:sectPr>
      </w:pPr>
      <w:r w:rsidRPr="004D1D36">
        <w:rPr>
          <w:rFonts w:ascii="Times New Roman" w:eastAsia="Calibri" w:hAnsi="Times New Roman" w:cs="Times New Roman"/>
          <w:noProof/>
          <w:sz w:val="24"/>
          <w:szCs w:val="24"/>
        </w:rPr>
        <w:lastRenderedPageBreak/>
        <w:drawing>
          <wp:inline distT="0" distB="0" distL="0" distR="0" wp14:anchorId="70136040" wp14:editId="32606AB7">
            <wp:extent cx="8229600"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tiff"/>
                    <pic:cNvPicPr/>
                  </pic:nvPicPr>
                  <pic:blipFill>
                    <a:blip r:embed="rId13">
                      <a:extLst>
                        <a:ext uri="{28A0092B-C50C-407E-A947-70E740481C1C}">
                          <a14:useLocalDpi xmlns:a14="http://schemas.microsoft.com/office/drawing/2010/main" val="0"/>
                        </a:ext>
                      </a:extLst>
                    </a:blip>
                    <a:stretch>
                      <a:fillRect/>
                    </a:stretch>
                  </pic:blipFill>
                  <pic:spPr>
                    <a:xfrm>
                      <a:off x="0" y="0"/>
                      <a:ext cx="8229600" cy="5486400"/>
                    </a:xfrm>
                    <a:prstGeom prst="rect">
                      <a:avLst/>
                    </a:prstGeom>
                  </pic:spPr>
                </pic:pic>
              </a:graphicData>
            </a:graphic>
          </wp:inline>
        </w:drawing>
      </w:r>
    </w:p>
    <w:p w14:paraId="776AC92F" w14:textId="77777777" w:rsidR="00F105C4" w:rsidRDefault="00F105C4"/>
    <w:sectPr w:rsidR="00F105C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eonardo Mendes Bastos" w:date="2022-09-27T20:06:00Z" w:initials="LMB">
    <w:p w14:paraId="0B5F9F17" w14:textId="77777777" w:rsidR="002D0735" w:rsidRDefault="002D0735" w:rsidP="00BF0E97">
      <w:r>
        <w:rPr>
          <w:rStyle w:val="CommentReference"/>
        </w:rPr>
        <w:annotationRef/>
      </w:r>
      <w:r>
        <w:rPr>
          <w:sz w:val="20"/>
          <w:szCs w:val="20"/>
        </w:rPr>
        <w:t>We used this acronym only once hereafter, thus no need for it.</w:t>
      </w:r>
    </w:p>
  </w:comment>
  <w:comment w:id="3" w:author="Leonardo Mendes Bastos" w:date="2022-09-27T19:42:00Z" w:initials="LMB">
    <w:p w14:paraId="2E07CC6B" w14:textId="1E4FD2A7" w:rsidR="002D0735" w:rsidRDefault="002D0735" w:rsidP="00D55820">
      <w:r>
        <w:rPr>
          <w:rStyle w:val="CommentReference"/>
        </w:rPr>
        <w:annotationRef/>
      </w:r>
      <w:r>
        <w:rPr>
          <w:sz w:val="20"/>
          <w:szCs w:val="20"/>
        </w:rPr>
        <w:t>This sentence reads redundant, please check it and adapt wording for improved clarity.</w:t>
      </w:r>
    </w:p>
  </w:comment>
  <w:comment w:id="25" w:author="Leonardo Mendes Bastos" w:date="2022-09-27T20:18:00Z" w:initials="LMB">
    <w:p w14:paraId="7F3972C7" w14:textId="77777777" w:rsidR="002D0735" w:rsidRDefault="002D0735" w:rsidP="000F5F38">
      <w:r>
        <w:rPr>
          <w:rStyle w:val="CommentReference"/>
        </w:rPr>
        <w:annotationRef/>
      </w:r>
      <w:r>
        <w:rPr>
          <w:sz w:val="20"/>
          <w:szCs w:val="20"/>
        </w:rPr>
        <w:t xml:space="preserve">Bibtex entry:  </w:t>
      </w:r>
    </w:p>
    <w:p w14:paraId="59F5384C" w14:textId="77777777" w:rsidR="002D0735" w:rsidRDefault="002D0735" w:rsidP="000F5F38"/>
    <w:p w14:paraId="21CBACAB" w14:textId="77777777" w:rsidR="002D0735" w:rsidRDefault="002D0735" w:rsidP="000F5F38">
      <w:r>
        <w:rPr>
          <w:sz w:val="20"/>
          <w:szCs w:val="20"/>
        </w:rPr>
        <w:t>@Manual{,</w:t>
      </w:r>
      <w:r>
        <w:rPr>
          <w:sz w:val="20"/>
          <w:szCs w:val="20"/>
        </w:rPr>
        <w:cr/>
        <w:t xml:space="preserve">    title = {R: A Language and Environment for Statistical Computing},</w:t>
      </w:r>
      <w:r>
        <w:rPr>
          <w:sz w:val="20"/>
          <w:szCs w:val="20"/>
        </w:rPr>
        <w:cr/>
        <w:t xml:space="preserve">    author = {{R Core Team}},</w:t>
      </w:r>
      <w:r>
        <w:rPr>
          <w:sz w:val="20"/>
          <w:szCs w:val="20"/>
        </w:rPr>
        <w:cr/>
        <w:t xml:space="preserve">    organization = {R Foundation for Statistical Computing},</w:t>
      </w:r>
      <w:r>
        <w:rPr>
          <w:sz w:val="20"/>
          <w:szCs w:val="20"/>
        </w:rPr>
        <w:cr/>
        <w:t xml:space="preserve">    address = {Vienna, Austria},</w:t>
      </w:r>
      <w:r>
        <w:rPr>
          <w:sz w:val="20"/>
          <w:szCs w:val="20"/>
        </w:rPr>
        <w:cr/>
        <w:t xml:space="preserve">    year = {2021},</w:t>
      </w:r>
      <w:r>
        <w:rPr>
          <w:sz w:val="20"/>
          <w:szCs w:val="20"/>
        </w:rPr>
        <w:cr/>
        <w:t xml:space="preserve">    url = {https://www.R-project.org/},</w:t>
      </w:r>
      <w:r>
        <w:rPr>
          <w:sz w:val="20"/>
          <w:szCs w:val="20"/>
        </w:rPr>
        <w:cr/>
        <w:t xml:space="preserve">  }</w:t>
      </w:r>
    </w:p>
  </w:comment>
  <w:comment w:id="26" w:author="Leonardo Mendes Bastos" w:date="2022-09-27T20:20:00Z" w:initials="LMB">
    <w:p w14:paraId="7C0B47D8" w14:textId="77777777" w:rsidR="002D0735" w:rsidRDefault="002D0735" w:rsidP="00BD6F2D">
      <w:r>
        <w:rPr>
          <w:rStyle w:val="CommentReference"/>
        </w:rPr>
        <w:annotationRef/>
      </w:r>
      <w:r>
        <w:rPr>
          <w:sz w:val="20"/>
          <w:szCs w:val="20"/>
        </w:rPr>
        <w:t>Torsten Hothorn, Achim Zeileis (2015). partykit: A</w:t>
      </w:r>
      <w:r>
        <w:rPr>
          <w:sz w:val="20"/>
          <w:szCs w:val="20"/>
        </w:rPr>
        <w:cr/>
        <w:t xml:space="preserve">  Modular Toolkit for Recursive Partytioning in R.</w:t>
      </w:r>
      <w:r>
        <w:rPr>
          <w:sz w:val="20"/>
          <w:szCs w:val="20"/>
        </w:rPr>
        <w:cr/>
        <w:t xml:space="preserve">  Journal of Machine Learning Research, 16, 3905-3909.</w:t>
      </w:r>
      <w:r>
        <w:rPr>
          <w:sz w:val="20"/>
          <w:szCs w:val="20"/>
        </w:rPr>
        <w:cr/>
        <w:t xml:space="preserve">  URL https://jmlr.org/papers/v16/hothorn15a.html</w:t>
      </w:r>
    </w:p>
  </w:comment>
  <w:comment w:id="57" w:author="Leonardo Mendes Bastos" w:date="2022-09-29T10:33:00Z" w:initials="LMB">
    <w:p w14:paraId="7DF4B23C" w14:textId="77777777" w:rsidR="007D1066" w:rsidRDefault="007D1066" w:rsidP="003D1573">
      <w:r>
        <w:rPr>
          <w:rStyle w:val="CommentReference"/>
        </w:rPr>
        <w:annotationRef/>
      </w:r>
      <w:r>
        <w:rPr>
          <w:sz w:val="20"/>
          <w:szCs w:val="20"/>
        </w:rPr>
        <w:t xml:space="preserve">Could we expand this to include some speculation around the year effect and 2002 threshold? </w:t>
      </w:r>
    </w:p>
  </w:comment>
  <w:comment w:id="62" w:author="Leonardo Mendes Bastos" w:date="2022-09-29T10:10:00Z" w:initials="LMB">
    <w:p w14:paraId="441A8870" w14:textId="4E8C1CEE" w:rsidR="007D1066" w:rsidRDefault="007D1066" w:rsidP="0027064F">
      <w:r>
        <w:rPr>
          <w:rStyle w:val="CommentReference"/>
        </w:rPr>
        <w:annotationRef/>
      </w:r>
      <w:r>
        <w:rPr>
          <w:sz w:val="20"/>
          <w:szCs w:val="20"/>
        </w:rPr>
        <w:t xml:space="preserve">Did we test this, i.e. the synergistic effect of cc and herbicide use? </w:t>
      </w:r>
    </w:p>
  </w:comment>
  <w:comment w:id="63" w:author="Leonardo Mendes Bastos" w:date="2022-09-29T10:11:00Z" w:initials="LMB">
    <w:p w14:paraId="216ED059" w14:textId="77777777" w:rsidR="007D1066" w:rsidRDefault="007D1066" w:rsidP="00BA4337">
      <w:r>
        <w:rPr>
          <w:rStyle w:val="CommentReference"/>
        </w:rPr>
        <w:annotationRef/>
      </w:r>
      <w:r>
        <w:rPr>
          <w:sz w:val="20"/>
          <w:szCs w:val="20"/>
        </w:rPr>
        <w:t>Seems like you may need to add Rector to the official citation here.</w:t>
      </w:r>
    </w:p>
  </w:comment>
  <w:comment w:id="64" w:author="Leonardo Mendes Bastos" w:date="2022-09-29T10:35:00Z" w:initials="LMB">
    <w:p w14:paraId="200E9E00" w14:textId="77777777" w:rsidR="007D1066" w:rsidRDefault="007D1066" w:rsidP="00F9349B">
      <w:r>
        <w:rPr>
          <w:rStyle w:val="CommentReference"/>
        </w:rPr>
        <w:annotationRef/>
      </w:r>
      <w:r>
        <w:rPr>
          <w:sz w:val="20"/>
          <w:szCs w:val="20"/>
        </w:rPr>
        <w:t>I normally like to end my discussion section with a paragraph on study limitations and future research. You did include some language describing these points throughout the discussion, but I think that adding a paragraph to focus on these would be important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5F9F17" w15:done="0"/>
  <w15:commentEx w15:paraId="2E07CC6B" w15:done="0"/>
  <w15:commentEx w15:paraId="21CBACAB" w15:done="0"/>
  <w15:commentEx w15:paraId="7C0B47D8" w15:done="0"/>
  <w15:commentEx w15:paraId="7DF4B23C" w15:done="0"/>
  <w15:commentEx w15:paraId="441A8870" w15:done="0"/>
  <w15:commentEx w15:paraId="216ED059" w15:done="0"/>
  <w15:commentEx w15:paraId="200E9E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DD62B" w16cex:dateUtc="2022-09-28T00:06:00Z"/>
  <w16cex:commentExtensible w16cex:durableId="26DDD09B" w16cex:dateUtc="2022-09-27T23:42:00Z"/>
  <w16cex:commentExtensible w16cex:durableId="26DDD920" w16cex:dateUtc="2022-09-28T00:18:00Z"/>
  <w16cex:commentExtensible w16cex:durableId="26DDD986" w16cex:dateUtc="2022-09-28T00:20:00Z"/>
  <w16cex:commentExtensible w16cex:durableId="26DFF314" w16cex:dateUtc="2022-09-29T14:33:00Z"/>
  <w16cex:commentExtensible w16cex:durableId="26DFED7A" w16cex:dateUtc="2022-09-29T14:10:00Z"/>
  <w16cex:commentExtensible w16cex:durableId="26DFEDDA" w16cex:dateUtc="2022-09-29T14:11:00Z"/>
  <w16cex:commentExtensible w16cex:durableId="26DFF37E" w16cex:dateUtc="2022-09-29T14: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5F9F17" w16cid:durableId="26DDD62B"/>
  <w16cid:commentId w16cid:paraId="2E07CC6B" w16cid:durableId="26DDD09B"/>
  <w16cid:commentId w16cid:paraId="21CBACAB" w16cid:durableId="26DDD920"/>
  <w16cid:commentId w16cid:paraId="7C0B47D8" w16cid:durableId="26DDD986"/>
  <w16cid:commentId w16cid:paraId="7DF4B23C" w16cid:durableId="26DFF314"/>
  <w16cid:commentId w16cid:paraId="441A8870" w16cid:durableId="26DFED7A"/>
  <w16cid:commentId w16cid:paraId="216ED059" w16cid:durableId="26DFEDDA"/>
  <w16cid:commentId w16cid:paraId="200E9E00" w16cid:durableId="26DFF37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DF3457"/>
    <w:multiLevelType w:val="hybridMultilevel"/>
    <w:tmpl w:val="CC66FE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16784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onardo Mendes Bastos">
    <w15:presenceInfo w15:providerId="AD" w15:userId="S::lm52472@uga.edu::9fac022a-865d-4be1-ad17-3e3dddbef0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D36"/>
    <w:rsid w:val="002D0735"/>
    <w:rsid w:val="004D1D36"/>
    <w:rsid w:val="007D1066"/>
    <w:rsid w:val="00F105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47754"/>
  <w15:chartTrackingRefBased/>
  <w15:docId w15:val="{F442F4AD-691A-4F28-99E4-E8037F613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D1D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4D1D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D0735"/>
    <w:pPr>
      <w:spacing w:after="0" w:line="240" w:lineRule="auto"/>
    </w:pPr>
  </w:style>
  <w:style w:type="character" w:styleId="CommentReference">
    <w:name w:val="annotation reference"/>
    <w:basedOn w:val="DefaultParagraphFont"/>
    <w:uiPriority w:val="99"/>
    <w:semiHidden/>
    <w:unhideWhenUsed/>
    <w:rsid w:val="002D0735"/>
    <w:rPr>
      <w:sz w:val="16"/>
      <w:szCs w:val="16"/>
    </w:rPr>
  </w:style>
  <w:style w:type="paragraph" w:styleId="CommentText">
    <w:name w:val="annotation text"/>
    <w:basedOn w:val="Normal"/>
    <w:link w:val="CommentTextChar"/>
    <w:uiPriority w:val="99"/>
    <w:semiHidden/>
    <w:unhideWhenUsed/>
    <w:rsid w:val="002D0735"/>
    <w:pPr>
      <w:spacing w:line="240" w:lineRule="auto"/>
    </w:pPr>
    <w:rPr>
      <w:sz w:val="20"/>
      <w:szCs w:val="20"/>
    </w:rPr>
  </w:style>
  <w:style w:type="character" w:customStyle="1" w:styleId="CommentTextChar">
    <w:name w:val="Comment Text Char"/>
    <w:basedOn w:val="DefaultParagraphFont"/>
    <w:link w:val="CommentText"/>
    <w:uiPriority w:val="99"/>
    <w:semiHidden/>
    <w:rsid w:val="002D0735"/>
    <w:rPr>
      <w:sz w:val="20"/>
      <w:szCs w:val="20"/>
    </w:rPr>
  </w:style>
  <w:style w:type="paragraph" w:styleId="CommentSubject">
    <w:name w:val="annotation subject"/>
    <w:basedOn w:val="CommentText"/>
    <w:next w:val="CommentText"/>
    <w:link w:val="CommentSubjectChar"/>
    <w:uiPriority w:val="99"/>
    <w:semiHidden/>
    <w:unhideWhenUsed/>
    <w:rsid w:val="002D0735"/>
    <w:rPr>
      <w:b/>
      <w:bCs/>
    </w:rPr>
  </w:style>
  <w:style w:type="character" w:customStyle="1" w:styleId="CommentSubjectChar">
    <w:name w:val="Comment Subject Char"/>
    <w:basedOn w:val="CommentTextChar"/>
    <w:link w:val="CommentSubject"/>
    <w:uiPriority w:val="99"/>
    <w:semiHidden/>
    <w:rsid w:val="002D073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tiff"/><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tiff"/><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428</TotalTime>
  <Pages>32</Pages>
  <Words>19413</Words>
  <Characters>110660</Characters>
  <Application>Microsoft Office Word</Application>
  <DocSecurity>0</DocSecurity>
  <Lines>922</Lines>
  <Paragraphs>259</Paragraphs>
  <ScaleCrop>false</ScaleCrop>
  <Company/>
  <LinksUpToDate>false</LinksUpToDate>
  <CharactersWithSpaces>129814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Weisberger</dc:creator>
  <cp:keywords/>
  <dc:description/>
  <cp:lastModifiedBy>Leonardo Mendes Bastos</cp:lastModifiedBy>
  <cp:revision>3</cp:revision>
  <dcterms:created xsi:type="dcterms:W3CDTF">2022-09-12T14:23:00Z</dcterms:created>
  <dcterms:modified xsi:type="dcterms:W3CDTF">2022-09-29T14:48:00Z</dcterms:modified>
</cp:coreProperties>
</file>